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205" w:type="pct"/>
        <w:tblInd w:w="-431" w:type="dxa"/>
        <w:tblLook w:val="04A0" w:firstRow="1" w:lastRow="0" w:firstColumn="1" w:lastColumn="0" w:noHBand="0" w:noVBand="1"/>
      </w:tblPr>
      <w:tblGrid>
        <w:gridCol w:w="1132"/>
        <w:gridCol w:w="4130"/>
        <w:gridCol w:w="2000"/>
        <w:gridCol w:w="2130"/>
        <w:gridCol w:w="4130"/>
        <w:gridCol w:w="1002"/>
        <w:gridCol w:w="3128"/>
        <w:gridCol w:w="4130"/>
      </w:tblGrid>
      <w:tr w:rsidR="002968AD" w:rsidRPr="006B778C" w:rsidTr="007912D4">
        <w:trPr>
          <w:trHeight w:val="459"/>
        </w:trPr>
        <w:tc>
          <w:tcPr>
            <w:tcW w:w="1667" w:type="pct"/>
            <w:gridSpan w:val="3"/>
            <w:tcBorders>
              <w:right w:val="nil"/>
            </w:tcBorders>
            <w:vAlign w:val="center"/>
          </w:tcPr>
          <w:p w:rsidR="002968AD" w:rsidRPr="006B778C" w:rsidRDefault="002968AD" w:rsidP="002968AD">
            <w:pPr>
              <w:spacing w:before="60" w:after="60" w:line="240" w:lineRule="auto"/>
              <w:rPr>
                <w:b/>
                <w:sz w:val="24"/>
                <w:szCs w:val="24"/>
              </w:rPr>
            </w:pPr>
            <w:r w:rsidRPr="006B778C">
              <w:rPr>
                <w:b/>
                <w:sz w:val="24"/>
                <w:szCs w:val="24"/>
              </w:rPr>
              <w:t>Year level: 3/4/5</w:t>
            </w:r>
          </w:p>
        </w:tc>
        <w:tc>
          <w:tcPr>
            <w:tcW w:w="1667" w:type="pct"/>
            <w:gridSpan w:val="3"/>
            <w:tcBorders>
              <w:left w:val="nil"/>
              <w:right w:val="nil"/>
            </w:tcBorders>
            <w:vAlign w:val="center"/>
          </w:tcPr>
          <w:p w:rsidR="002968AD" w:rsidRPr="006B778C" w:rsidRDefault="002968AD" w:rsidP="002968AD">
            <w:pPr>
              <w:spacing w:before="60" w:after="60" w:line="240" w:lineRule="auto"/>
              <w:jc w:val="center"/>
              <w:rPr>
                <w:b/>
                <w:sz w:val="24"/>
                <w:szCs w:val="24"/>
              </w:rPr>
            </w:pPr>
            <w:r w:rsidRPr="006B778C">
              <w:rPr>
                <w:b/>
                <w:sz w:val="24"/>
                <w:szCs w:val="24"/>
              </w:rPr>
              <w:t xml:space="preserve">Learning Area: </w:t>
            </w:r>
            <w:r>
              <w:rPr>
                <w:b/>
                <w:sz w:val="24"/>
                <w:szCs w:val="24"/>
              </w:rPr>
              <w:t>English</w:t>
            </w:r>
          </w:p>
        </w:tc>
        <w:tc>
          <w:tcPr>
            <w:tcW w:w="1666" w:type="pct"/>
            <w:gridSpan w:val="2"/>
            <w:tcBorders>
              <w:left w:val="nil"/>
            </w:tcBorders>
          </w:tcPr>
          <w:p w:rsidR="002968AD" w:rsidRPr="006B778C" w:rsidRDefault="002968AD" w:rsidP="002968AD">
            <w:pPr>
              <w:spacing w:before="60" w:after="60" w:line="240" w:lineRule="auto"/>
              <w:rPr>
                <w:b/>
                <w:sz w:val="24"/>
                <w:szCs w:val="24"/>
              </w:rPr>
            </w:pPr>
          </w:p>
        </w:tc>
      </w:tr>
      <w:tr w:rsidR="00E50D37" w:rsidTr="007912D4">
        <w:trPr>
          <w:trHeight w:val="459"/>
        </w:trPr>
        <w:tc>
          <w:tcPr>
            <w:tcW w:w="1667" w:type="pct"/>
            <w:gridSpan w:val="3"/>
            <w:shd w:val="clear" w:color="auto" w:fill="582C71"/>
            <w:vAlign w:val="center"/>
          </w:tcPr>
          <w:p w:rsidR="00E50D37" w:rsidRPr="002968AD" w:rsidRDefault="00E50D37" w:rsidP="002968AD">
            <w:pPr>
              <w:spacing w:before="60" w:after="60" w:line="240" w:lineRule="auto"/>
              <w:jc w:val="center"/>
              <w:rPr>
                <w:b/>
                <w:color w:val="FFFFFF" w:themeColor="background1"/>
              </w:rPr>
            </w:pPr>
            <w:r w:rsidRPr="002968AD">
              <w:rPr>
                <w:b/>
                <w:color w:val="FFFFFF" w:themeColor="background1"/>
              </w:rPr>
              <w:t>RELEVANT STATEMENTS FROM THE YEAR 3 ACHIEVEMENT STANDARD</w:t>
            </w:r>
          </w:p>
        </w:tc>
        <w:tc>
          <w:tcPr>
            <w:tcW w:w="1667" w:type="pct"/>
            <w:gridSpan w:val="3"/>
            <w:shd w:val="clear" w:color="auto" w:fill="582C71"/>
            <w:vAlign w:val="center"/>
          </w:tcPr>
          <w:p w:rsidR="00E50D37" w:rsidRPr="002968AD" w:rsidRDefault="00E50D37" w:rsidP="002968AD">
            <w:pPr>
              <w:spacing w:before="60" w:after="60" w:line="240" w:lineRule="auto"/>
              <w:jc w:val="center"/>
              <w:rPr>
                <w:b/>
                <w:color w:val="FFFFFF" w:themeColor="background1"/>
              </w:rPr>
            </w:pPr>
            <w:r w:rsidRPr="002968AD">
              <w:rPr>
                <w:b/>
                <w:color w:val="FFFFFF" w:themeColor="background1"/>
              </w:rPr>
              <w:t>RELEVANT STATEMENTS FROM THE YEAR 4  ACHIEVEMENT STANDARD</w:t>
            </w:r>
          </w:p>
        </w:tc>
        <w:tc>
          <w:tcPr>
            <w:tcW w:w="1666" w:type="pct"/>
            <w:gridSpan w:val="2"/>
            <w:shd w:val="clear" w:color="auto" w:fill="582C71"/>
            <w:vAlign w:val="center"/>
          </w:tcPr>
          <w:p w:rsidR="00E50D37" w:rsidRPr="002968AD" w:rsidRDefault="00E50D37" w:rsidP="002968AD">
            <w:pPr>
              <w:spacing w:before="60" w:after="60" w:line="240" w:lineRule="auto"/>
              <w:jc w:val="center"/>
              <w:rPr>
                <w:b/>
                <w:color w:val="FFFFFF" w:themeColor="background1"/>
              </w:rPr>
            </w:pPr>
            <w:r w:rsidRPr="002968AD">
              <w:rPr>
                <w:b/>
                <w:color w:val="FFFFFF" w:themeColor="background1"/>
              </w:rPr>
              <w:t>RELEVANT STATEMENTS FROM THE YEAR 5 ACHIEVEMENT STANDARD</w:t>
            </w:r>
          </w:p>
        </w:tc>
      </w:tr>
      <w:tr w:rsidR="00E50D37" w:rsidRPr="009D4FA8" w:rsidTr="007912D4">
        <w:trPr>
          <w:trHeight w:val="2957"/>
        </w:trPr>
        <w:tc>
          <w:tcPr>
            <w:tcW w:w="1667" w:type="pct"/>
            <w:gridSpan w:val="3"/>
          </w:tcPr>
          <w:p w:rsidR="00E50D37" w:rsidRDefault="00CF5E62" w:rsidP="002968AD">
            <w:pPr>
              <w:spacing w:before="60" w:after="60" w:line="240" w:lineRule="auto"/>
              <w:rPr>
                <w:b/>
              </w:rPr>
            </w:pPr>
            <w:r>
              <w:rPr>
                <w:b/>
              </w:rPr>
              <w:t xml:space="preserve">Reading and </w:t>
            </w:r>
            <w:r w:rsidR="00CC4DE8">
              <w:rPr>
                <w:b/>
              </w:rPr>
              <w:t xml:space="preserve"> Viewing</w:t>
            </w:r>
          </w:p>
          <w:p w:rsidR="00CF5E62" w:rsidRDefault="00CF5E62" w:rsidP="002968AD">
            <w:pPr>
              <w:spacing w:before="60" w:after="60" w:line="240" w:lineRule="auto"/>
              <w:rPr>
                <w:b/>
              </w:rPr>
            </w:pPr>
            <w:r w:rsidRPr="008233D5">
              <w:t>They understand how language features, images and vocabulary choices are used for different effects.</w:t>
            </w:r>
          </w:p>
          <w:p w:rsidR="00CF5E62" w:rsidRDefault="00CF5E62" w:rsidP="002968AD">
            <w:pPr>
              <w:spacing w:before="60" w:after="60" w:line="240" w:lineRule="auto"/>
              <w:rPr>
                <w:b/>
              </w:rPr>
            </w:pPr>
            <w:r>
              <w:rPr>
                <w:b/>
              </w:rPr>
              <w:t>Writing and Creating</w:t>
            </w:r>
          </w:p>
          <w:p w:rsidR="00CF5E62" w:rsidRDefault="00CF5E62" w:rsidP="002968AD">
            <w:pPr>
              <w:spacing w:before="60" w:after="60" w:line="240" w:lineRule="auto"/>
              <w:rPr>
                <w:b/>
              </w:rPr>
            </w:pPr>
            <w:r>
              <w:t>They understand how language can be used to express feelings and opinions on topics. Students create a range of texts for familiar and unfamiliar audiences. Their texts include writing and images to express and develop, in some detail, experiences, events, information, ideas and characters.</w:t>
            </w:r>
          </w:p>
        </w:tc>
        <w:tc>
          <w:tcPr>
            <w:tcW w:w="1667" w:type="pct"/>
            <w:gridSpan w:val="3"/>
            <w:shd w:val="clear" w:color="auto" w:fill="auto"/>
          </w:tcPr>
          <w:p w:rsidR="00E50D37" w:rsidRDefault="00CF5E62" w:rsidP="002968AD">
            <w:pPr>
              <w:spacing w:before="60" w:after="60" w:line="240" w:lineRule="auto"/>
              <w:rPr>
                <w:b/>
              </w:rPr>
            </w:pPr>
            <w:r>
              <w:rPr>
                <w:b/>
              </w:rPr>
              <w:t xml:space="preserve">Reading and </w:t>
            </w:r>
            <w:r w:rsidR="00CC4DE8">
              <w:rPr>
                <w:b/>
              </w:rPr>
              <w:t xml:space="preserve"> Viewing</w:t>
            </w:r>
          </w:p>
          <w:p w:rsidR="00CF5E62" w:rsidRDefault="00CF5E62" w:rsidP="002968AD">
            <w:pPr>
              <w:spacing w:before="60" w:after="60" w:line="240" w:lineRule="auto"/>
              <w:rPr>
                <w:b/>
              </w:rPr>
            </w:pPr>
            <w:r>
              <w:t>They explain how language features, images and vocabulary are used to engage the interest of audiences.</w:t>
            </w:r>
          </w:p>
          <w:p w:rsidR="00CF5E62" w:rsidRDefault="00CF5E62" w:rsidP="002968AD">
            <w:pPr>
              <w:spacing w:before="60" w:after="60" w:line="240" w:lineRule="auto"/>
              <w:rPr>
                <w:b/>
              </w:rPr>
            </w:pPr>
            <w:r>
              <w:rPr>
                <w:b/>
              </w:rPr>
              <w:t>Writing and Creating</w:t>
            </w:r>
          </w:p>
          <w:p w:rsidR="00CF5E62" w:rsidRDefault="00CF5E62" w:rsidP="002968AD">
            <w:pPr>
              <w:spacing w:before="60" w:after="60" w:line="240" w:lineRule="auto"/>
              <w:rPr>
                <w:b/>
              </w:rPr>
            </w:pPr>
            <w:r>
              <w:t xml:space="preserve">Students use language features to create coherence and add detail to their texts. They create texts that show understanding of how images and detail can be used to extend key ideas. Students create structured texts to explain </w:t>
            </w:r>
            <w:r w:rsidR="00D967E6">
              <w:t xml:space="preserve">ideas for different audiences. </w:t>
            </w:r>
          </w:p>
        </w:tc>
        <w:tc>
          <w:tcPr>
            <w:tcW w:w="1666" w:type="pct"/>
            <w:gridSpan w:val="2"/>
            <w:shd w:val="clear" w:color="auto" w:fill="auto"/>
          </w:tcPr>
          <w:p w:rsidR="00CF5E62" w:rsidRDefault="00CF5E62" w:rsidP="002968AD">
            <w:pPr>
              <w:spacing w:before="60" w:after="60" w:line="240" w:lineRule="auto"/>
              <w:rPr>
                <w:b/>
              </w:rPr>
            </w:pPr>
            <w:r>
              <w:rPr>
                <w:b/>
              </w:rPr>
              <w:t xml:space="preserve">Reading and </w:t>
            </w:r>
            <w:r w:rsidR="00CC4DE8">
              <w:rPr>
                <w:b/>
              </w:rPr>
              <w:t>Viewing</w:t>
            </w:r>
          </w:p>
          <w:p w:rsidR="00CF5E62" w:rsidRDefault="00CF5E62" w:rsidP="002968AD">
            <w:pPr>
              <w:spacing w:before="60" w:after="60" w:line="240" w:lineRule="auto"/>
              <w:rPr>
                <w:b/>
              </w:rPr>
            </w:pPr>
            <w:r>
              <w:t>They understand how language features, images and vocabulary influence interpretations of characters, settings and events.</w:t>
            </w:r>
          </w:p>
          <w:p w:rsidR="00E50D37" w:rsidRDefault="00CF5E62" w:rsidP="002968AD">
            <w:pPr>
              <w:spacing w:before="60" w:after="60" w:line="240" w:lineRule="auto"/>
              <w:rPr>
                <w:b/>
              </w:rPr>
            </w:pPr>
            <w:r>
              <w:rPr>
                <w:b/>
              </w:rPr>
              <w:t>Writing and Creating</w:t>
            </w:r>
          </w:p>
          <w:p w:rsidR="00CF5E62" w:rsidRPr="00FF7702" w:rsidRDefault="00CF5E62" w:rsidP="002968AD">
            <w:pPr>
              <w:spacing w:before="60" w:after="60" w:line="240" w:lineRule="auto"/>
            </w:pPr>
            <w:r>
              <w:t>Students use language features to show how ideas can be extended. They develop and explain a point of view about a text, selecting information, ideas and images from a range of resources. Students create imaginative, informative and persuasive texts for different purposes and audiences.</w:t>
            </w:r>
          </w:p>
        </w:tc>
      </w:tr>
      <w:tr w:rsidR="00A83794" w:rsidTr="007912D4">
        <w:trPr>
          <w:trHeight w:val="459"/>
        </w:trPr>
        <w:tc>
          <w:tcPr>
            <w:tcW w:w="260" w:type="pct"/>
            <w:shd w:val="clear" w:color="auto" w:fill="582C71"/>
          </w:tcPr>
          <w:p w:rsidR="00E50D37" w:rsidRPr="002968AD" w:rsidRDefault="00E50D37" w:rsidP="002968AD">
            <w:pPr>
              <w:jc w:val="center"/>
              <w:rPr>
                <w:b/>
                <w:color w:val="FFFFFF" w:themeColor="background1"/>
              </w:rPr>
            </w:pPr>
          </w:p>
        </w:tc>
        <w:tc>
          <w:tcPr>
            <w:tcW w:w="948" w:type="pct"/>
            <w:shd w:val="clear" w:color="auto" w:fill="582C71"/>
            <w:vAlign w:val="center"/>
          </w:tcPr>
          <w:p w:rsidR="00E50D37" w:rsidRPr="002968AD" w:rsidRDefault="00E50D37" w:rsidP="002968AD">
            <w:pPr>
              <w:spacing w:before="60" w:after="60" w:line="240" w:lineRule="auto"/>
              <w:jc w:val="center"/>
              <w:rPr>
                <w:b/>
                <w:color w:val="FFFFFF" w:themeColor="background1"/>
              </w:rPr>
            </w:pPr>
            <w:r w:rsidRPr="002968AD">
              <w:rPr>
                <w:b/>
                <w:color w:val="FFFFFF" w:themeColor="background1"/>
              </w:rPr>
              <w:t>YEAR 3 CONTENT</w:t>
            </w:r>
          </w:p>
        </w:tc>
        <w:tc>
          <w:tcPr>
            <w:tcW w:w="948" w:type="pct"/>
            <w:gridSpan w:val="2"/>
            <w:shd w:val="clear" w:color="auto" w:fill="582C71"/>
            <w:vAlign w:val="center"/>
          </w:tcPr>
          <w:p w:rsidR="00E50D37" w:rsidRPr="002968AD" w:rsidRDefault="00E50D37" w:rsidP="002968AD">
            <w:pPr>
              <w:spacing w:before="60" w:after="60" w:line="240" w:lineRule="auto"/>
              <w:jc w:val="center"/>
              <w:rPr>
                <w:rFonts w:cstheme="minorHAnsi"/>
                <w:b/>
                <w:color w:val="FFFFFF" w:themeColor="background1"/>
              </w:rPr>
            </w:pPr>
            <w:r w:rsidRPr="002968AD">
              <w:rPr>
                <w:rFonts w:cstheme="minorHAnsi"/>
                <w:b/>
                <w:color w:val="FFFFFF" w:themeColor="background1"/>
              </w:rPr>
              <w:t>←</w:t>
            </w:r>
            <w:r w:rsidRPr="002968AD">
              <w:rPr>
                <w:b/>
                <w:color w:val="FFFFFF" w:themeColor="background1"/>
              </w:rPr>
              <w:t>YEAR 3/4</w:t>
            </w:r>
            <w:r w:rsidRPr="002968AD">
              <w:rPr>
                <w:rFonts w:cstheme="minorHAnsi"/>
                <w:b/>
                <w:color w:val="FFFFFF" w:themeColor="background1"/>
              </w:rPr>
              <w:t>→</w:t>
            </w:r>
          </w:p>
          <w:p w:rsidR="00E50D37" w:rsidRPr="002968AD" w:rsidRDefault="00E50D37" w:rsidP="002968AD">
            <w:pPr>
              <w:spacing w:before="60" w:after="60" w:line="240" w:lineRule="auto"/>
              <w:jc w:val="center"/>
              <w:rPr>
                <w:b/>
                <w:color w:val="FFFFFF" w:themeColor="background1"/>
              </w:rPr>
            </w:pPr>
            <w:r w:rsidRPr="002968AD">
              <w:rPr>
                <w:rFonts w:cstheme="minorHAnsi"/>
                <w:b/>
                <w:color w:val="FFFFFF" w:themeColor="background1"/>
              </w:rPr>
              <w:t>Conceptual links</w:t>
            </w:r>
          </w:p>
        </w:tc>
        <w:tc>
          <w:tcPr>
            <w:tcW w:w="948" w:type="pct"/>
            <w:shd w:val="clear" w:color="auto" w:fill="582C71"/>
            <w:vAlign w:val="center"/>
          </w:tcPr>
          <w:p w:rsidR="00E50D37" w:rsidRPr="002968AD" w:rsidRDefault="00E50D37" w:rsidP="002968AD">
            <w:pPr>
              <w:spacing w:before="60" w:after="60" w:line="240" w:lineRule="auto"/>
              <w:jc w:val="center"/>
              <w:rPr>
                <w:b/>
                <w:color w:val="FFFFFF" w:themeColor="background1"/>
              </w:rPr>
            </w:pPr>
          </w:p>
          <w:p w:rsidR="00E50D37" w:rsidRPr="002968AD" w:rsidRDefault="00E50D37" w:rsidP="002968AD">
            <w:pPr>
              <w:spacing w:before="60" w:after="60" w:line="240" w:lineRule="auto"/>
              <w:jc w:val="center"/>
              <w:rPr>
                <w:b/>
                <w:color w:val="FFFFFF" w:themeColor="background1"/>
              </w:rPr>
            </w:pPr>
            <w:r w:rsidRPr="002968AD">
              <w:rPr>
                <w:b/>
                <w:color w:val="FFFFFF" w:themeColor="background1"/>
              </w:rPr>
              <w:t>YEAR 4 CONTENT</w:t>
            </w:r>
          </w:p>
        </w:tc>
        <w:tc>
          <w:tcPr>
            <w:tcW w:w="948" w:type="pct"/>
            <w:gridSpan w:val="2"/>
            <w:shd w:val="clear" w:color="auto" w:fill="582C71"/>
            <w:vAlign w:val="center"/>
          </w:tcPr>
          <w:p w:rsidR="00E50D37" w:rsidRPr="002968AD" w:rsidRDefault="00E50D37" w:rsidP="002968AD">
            <w:pPr>
              <w:spacing w:before="60" w:after="60" w:line="240" w:lineRule="auto"/>
              <w:jc w:val="center"/>
              <w:rPr>
                <w:rFonts w:cstheme="minorHAnsi"/>
                <w:b/>
                <w:color w:val="FFFFFF" w:themeColor="background1"/>
              </w:rPr>
            </w:pPr>
            <w:r w:rsidRPr="002968AD">
              <w:rPr>
                <w:rFonts w:cstheme="minorHAnsi"/>
                <w:b/>
                <w:color w:val="FFFFFF" w:themeColor="background1"/>
              </w:rPr>
              <w:t>←</w:t>
            </w:r>
            <w:r w:rsidRPr="002968AD">
              <w:rPr>
                <w:b/>
                <w:color w:val="FFFFFF" w:themeColor="background1"/>
              </w:rPr>
              <w:t>YEAR 4/5</w:t>
            </w:r>
            <w:r w:rsidRPr="002968AD">
              <w:rPr>
                <w:rFonts w:cstheme="minorHAnsi"/>
                <w:b/>
                <w:color w:val="FFFFFF" w:themeColor="background1"/>
              </w:rPr>
              <w:t>→</w:t>
            </w:r>
          </w:p>
          <w:p w:rsidR="00E50D37" w:rsidRPr="002968AD" w:rsidRDefault="00E50D37" w:rsidP="002968AD">
            <w:pPr>
              <w:spacing w:before="60" w:after="60" w:line="240" w:lineRule="auto"/>
              <w:jc w:val="center"/>
              <w:rPr>
                <w:b/>
                <w:color w:val="FFFFFF" w:themeColor="background1"/>
              </w:rPr>
            </w:pPr>
            <w:r w:rsidRPr="002968AD">
              <w:rPr>
                <w:rFonts w:cstheme="minorHAnsi"/>
                <w:b/>
                <w:color w:val="FFFFFF" w:themeColor="background1"/>
              </w:rPr>
              <w:t>Conceptual links</w:t>
            </w:r>
          </w:p>
        </w:tc>
        <w:tc>
          <w:tcPr>
            <w:tcW w:w="948" w:type="pct"/>
            <w:shd w:val="clear" w:color="auto" w:fill="582C71"/>
            <w:vAlign w:val="center"/>
          </w:tcPr>
          <w:p w:rsidR="00E50D37" w:rsidRPr="002968AD" w:rsidRDefault="00E50D37" w:rsidP="002968AD">
            <w:pPr>
              <w:spacing w:before="60" w:after="60" w:line="240" w:lineRule="auto"/>
              <w:jc w:val="center"/>
              <w:rPr>
                <w:b/>
                <w:color w:val="FFFFFF" w:themeColor="background1"/>
              </w:rPr>
            </w:pPr>
            <w:r w:rsidRPr="002968AD">
              <w:rPr>
                <w:b/>
                <w:color w:val="FFFFFF" w:themeColor="background1"/>
              </w:rPr>
              <w:t>YEAR 5 CONTENT</w:t>
            </w:r>
          </w:p>
        </w:tc>
      </w:tr>
      <w:tr w:rsidR="00A83794" w:rsidTr="007912D4">
        <w:trPr>
          <w:cantSplit/>
          <w:trHeight w:val="1677"/>
        </w:trPr>
        <w:tc>
          <w:tcPr>
            <w:tcW w:w="260" w:type="pct"/>
            <w:textDirection w:val="btLr"/>
          </w:tcPr>
          <w:p w:rsidR="00E50D37" w:rsidRPr="00A83794" w:rsidRDefault="00E50D37" w:rsidP="00A83794">
            <w:pPr>
              <w:spacing w:before="60" w:after="60" w:line="240" w:lineRule="auto"/>
              <w:jc w:val="center"/>
            </w:pPr>
            <w:r w:rsidRPr="00A83794">
              <w:t>Visual language</w:t>
            </w:r>
          </w:p>
        </w:tc>
        <w:tc>
          <w:tcPr>
            <w:tcW w:w="948" w:type="pct"/>
            <w:shd w:val="clear" w:color="auto" w:fill="auto"/>
          </w:tcPr>
          <w:p w:rsidR="00E50D37" w:rsidRPr="00A83794" w:rsidRDefault="00E50D37" w:rsidP="00A83794">
            <w:pPr>
              <w:spacing w:before="60" w:after="60" w:line="240" w:lineRule="auto"/>
            </w:pPr>
            <w:r w:rsidRPr="00A83794">
              <w:t>Identify the effect on audiences of techniques, for example shot size, vertical camera angle and layout in picture books, advertisements and film segments</w:t>
            </w:r>
          </w:p>
        </w:tc>
        <w:tc>
          <w:tcPr>
            <w:tcW w:w="948" w:type="pct"/>
            <w:gridSpan w:val="2"/>
          </w:tcPr>
          <w:p w:rsidR="00E50D37" w:rsidRDefault="00E50D37" w:rsidP="00D967E6">
            <w:pPr>
              <w:spacing w:before="60" w:after="60" w:line="240" w:lineRule="auto"/>
              <w:jc w:val="center"/>
            </w:pPr>
            <w:r>
              <w:t>Visual language features</w:t>
            </w:r>
          </w:p>
          <w:p w:rsidR="00E50D37" w:rsidRDefault="00E50D37" w:rsidP="00D967E6">
            <w:pPr>
              <w:spacing w:before="60" w:after="60" w:line="240" w:lineRule="auto"/>
              <w:jc w:val="center"/>
            </w:pPr>
            <w:r>
              <w:t>Effects</w:t>
            </w:r>
          </w:p>
          <w:p w:rsidR="00E50D37" w:rsidRPr="00C25E3C" w:rsidRDefault="00E50D37" w:rsidP="00D967E6">
            <w:pPr>
              <w:spacing w:before="60" w:after="60" w:line="240" w:lineRule="auto"/>
              <w:jc w:val="center"/>
            </w:pPr>
            <w:r>
              <w:t>Audience</w:t>
            </w:r>
          </w:p>
        </w:tc>
        <w:tc>
          <w:tcPr>
            <w:tcW w:w="948" w:type="pct"/>
            <w:shd w:val="clear" w:color="auto" w:fill="auto"/>
          </w:tcPr>
          <w:p w:rsidR="00E50D37" w:rsidRPr="00C25E3C" w:rsidRDefault="00E50D37" w:rsidP="00D967E6">
            <w:pPr>
              <w:spacing w:before="60" w:after="60" w:line="240" w:lineRule="auto"/>
            </w:pPr>
            <w:r>
              <w:t>Explore the effect of choices when framing an image, placement of elements in the image, and salience on composition of still and moving images in a range of types of texts</w:t>
            </w:r>
          </w:p>
        </w:tc>
        <w:tc>
          <w:tcPr>
            <w:tcW w:w="948" w:type="pct"/>
            <w:gridSpan w:val="2"/>
          </w:tcPr>
          <w:p w:rsidR="00E50D37" w:rsidRDefault="00E50D37" w:rsidP="00D967E6">
            <w:pPr>
              <w:spacing w:before="60" w:after="60" w:line="240" w:lineRule="auto"/>
              <w:jc w:val="center"/>
            </w:pPr>
            <w:r>
              <w:t>Visual language features</w:t>
            </w:r>
          </w:p>
          <w:p w:rsidR="00E50D37" w:rsidRDefault="00E50D37" w:rsidP="00D967E6">
            <w:pPr>
              <w:spacing w:before="60" w:after="60" w:line="240" w:lineRule="auto"/>
              <w:jc w:val="center"/>
            </w:pPr>
            <w:r>
              <w:t>Effects</w:t>
            </w:r>
          </w:p>
          <w:p w:rsidR="00E50D37" w:rsidRDefault="00E50D37" w:rsidP="00D967E6">
            <w:pPr>
              <w:spacing w:before="60" w:after="60" w:line="240" w:lineRule="auto"/>
              <w:jc w:val="center"/>
            </w:pPr>
            <w:r>
              <w:t>Audience</w:t>
            </w:r>
          </w:p>
          <w:p w:rsidR="00E50D37" w:rsidRPr="00C03600" w:rsidRDefault="00E50D37" w:rsidP="00D967E6">
            <w:pPr>
              <w:spacing w:before="60" w:after="60" w:line="240" w:lineRule="auto"/>
              <w:jc w:val="center"/>
            </w:pPr>
            <w:r>
              <w:t>Interpretations</w:t>
            </w:r>
          </w:p>
        </w:tc>
        <w:tc>
          <w:tcPr>
            <w:tcW w:w="948" w:type="pct"/>
            <w:shd w:val="clear" w:color="auto" w:fill="auto"/>
          </w:tcPr>
          <w:p w:rsidR="00E50D37" w:rsidRPr="00C03600" w:rsidRDefault="00E50D37" w:rsidP="00D967E6">
            <w:pPr>
              <w:spacing w:before="60" w:after="60" w:line="240" w:lineRule="auto"/>
            </w:pPr>
            <w:r>
              <w:t>Explain sequences of images in print texts and compare these to the ways hyperlinked digital texts are organised, explaining their effect on viewers’ interpretations</w:t>
            </w:r>
          </w:p>
        </w:tc>
      </w:tr>
      <w:tr w:rsidR="00A83794" w:rsidTr="007912D4">
        <w:trPr>
          <w:cantSplit/>
          <w:trHeight w:val="2988"/>
        </w:trPr>
        <w:tc>
          <w:tcPr>
            <w:tcW w:w="260" w:type="pct"/>
            <w:textDirection w:val="btLr"/>
          </w:tcPr>
          <w:p w:rsidR="00E50D37" w:rsidRPr="00A83794" w:rsidRDefault="00E50D37" w:rsidP="00A83794">
            <w:pPr>
              <w:spacing w:before="60" w:after="60" w:line="240" w:lineRule="auto"/>
              <w:jc w:val="center"/>
            </w:pPr>
            <w:r w:rsidRPr="00A83794">
              <w:t>Texts and the context in which they are used</w:t>
            </w:r>
          </w:p>
          <w:p w:rsidR="00E50D37" w:rsidRPr="00A83794" w:rsidRDefault="00E50D37" w:rsidP="00A83794">
            <w:pPr>
              <w:spacing w:before="60" w:after="60" w:line="240" w:lineRule="auto"/>
              <w:ind w:left="113" w:right="113"/>
              <w:jc w:val="center"/>
            </w:pPr>
          </w:p>
        </w:tc>
        <w:tc>
          <w:tcPr>
            <w:tcW w:w="948" w:type="pct"/>
            <w:shd w:val="clear" w:color="auto" w:fill="auto"/>
          </w:tcPr>
          <w:p w:rsidR="00E50D37" w:rsidRDefault="00E50D37" w:rsidP="00A83794">
            <w:pPr>
              <w:spacing w:before="60" w:after="60" w:line="240" w:lineRule="auto"/>
            </w:pPr>
            <w:r>
              <w:t>Identify the point of view in a text and suggest alternative points of view</w:t>
            </w:r>
          </w:p>
        </w:tc>
        <w:tc>
          <w:tcPr>
            <w:tcW w:w="948" w:type="pct"/>
            <w:gridSpan w:val="2"/>
          </w:tcPr>
          <w:p w:rsidR="00E50D37" w:rsidRDefault="00E50D37" w:rsidP="00D967E6">
            <w:pPr>
              <w:spacing w:before="60" w:after="60" w:line="240" w:lineRule="auto"/>
              <w:jc w:val="center"/>
            </w:pPr>
            <w:r>
              <w:t>Points of view</w:t>
            </w:r>
          </w:p>
          <w:p w:rsidR="00E50D37" w:rsidRPr="00C25E3C" w:rsidRDefault="00E50D37" w:rsidP="00D967E6">
            <w:pPr>
              <w:spacing w:before="60" w:after="60" w:line="240" w:lineRule="auto"/>
              <w:jc w:val="center"/>
            </w:pPr>
            <w:r>
              <w:t>Language features</w:t>
            </w:r>
          </w:p>
        </w:tc>
        <w:tc>
          <w:tcPr>
            <w:tcW w:w="948" w:type="pct"/>
            <w:shd w:val="clear" w:color="auto" w:fill="auto"/>
          </w:tcPr>
          <w:p w:rsidR="00E50D37" w:rsidRDefault="00E50D37" w:rsidP="00D967E6">
            <w:pPr>
              <w:spacing w:before="60" w:after="60" w:line="240" w:lineRule="auto"/>
            </w:pPr>
            <w:r>
              <w:t>Identify and explain language features of texts from earlier times and compare with the vocabulary, images, layout and content of contemporary texts</w:t>
            </w:r>
          </w:p>
        </w:tc>
        <w:tc>
          <w:tcPr>
            <w:tcW w:w="948" w:type="pct"/>
            <w:gridSpan w:val="2"/>
          </w:tcPr>
          <w:p w:rsidR="00E50D37" w:rsidRDefault="00E50D37" w:rsidP="00D967E6">
            <w:pPr>
              <w:spacing w:before="60" w:after="60" w:line="240" w:lineRule="auto"/>
              <w:jc w:val="center"/>
            </w:pPr>
            <w:r>
              <w:t>Points of view</w:t>
            </w:r>
          </w:p>
          <w:p w:rsidR="00E50D37" w:rsidRDefault="00E50D37" w:rsidP="00D967E6">
            <w:pPr>
              <w:spacing w:before="60" w:after="60" w:line="240" w:lineRule="auto"/>
              <w:jc w:val="center"/>
            </w:pPr>
            <w:r>
              <w:t>Language features</w:t>
            </w:r>
          </w:p>
          <w:p w:rsidR="00E50D37" w:rsidRPr="00C03600" w:rsidRDefault="00E50D37" w:rsidP="00D967E6">
            <w:pPr>
              <w:spacing w:before="60" w:after="60" w:line="240" w:lineRule="auto"/>
              <w:jc w:val="center"/>
            </w:pPr>
            <w:r>
              <w:t>Context</w:t>
            </w:r>
          </w:p>
        </w:tc>
        <w:tc>
          <w:tcPr>
            <w:tcW w:w="948" w:type="pct"/>
            <w:shd w:val="clear" w:color="auto" w:fill="auto"/>
          </w:tcPr>
          <w:p w:rsidR="00E50D37" w:rsidRDefault="00E50D37" w:rsidP="00D967E6">
            <w:pPr>
              <w:spacing w:before="60" w:after="60" w:line="240" w:lineRule="auto"/>
            </w:pPr>
            <w:r>
              <w:t>Show how ideas and points of view in texts are conveyed through the use of vocabulary, including idiomatic expressions, objective and subjective language, and that these can change according to context</w:t>
            </w:r>
          </w:p>
        </w:tc>
      </w:tr>
      <w:tr w:rsidR="00A83794" w:rsidTr="007912D4">
        <w:trPr>
          <w:cantSplit/>
          <w:trHeight w:val="2400"/>
        </w:trPr>
        <w:tc>
          <w:tcPr>
            <w:tcW w:w="260" w:type="pct"/>
            <w:textDirection w:val="btLr"/>
          </w:tcPr>
          <w:p w:rsidR="00E50D37" w:rsidRPr="00A83794" w:rsidRDefault="00E50D37" w:rsidP="00A83794">
            <w:pPr>
              <w:spacing w:before="60" w:after="60" w:line="240" w:lineRule="auto"/>
              <w:jc w:val="center"/>
            </w:pPr>
            <w:r w:rsidRPr="00A83794">
              <w:t>Purpose and audience</w:t>
            </w:r>
          </w:p>
          <w:p w:rsidR="00E50D37" w:rsidRPr="00A83794" w:rsidRDefault="00E50D37" w:rsidP="00A83794">
            <w:pPr>
              <w:spacing w:before="60" w:after="60" w:line="240" w:lineRule="auto"/>
              <w:ind w:left="113" w:right="113"/>
              <w:jc w:val="center"/>
            </w:pPr>
          </w:p>
        </w:tc>
        <w:tc>
          <w:tcPr>
            <w:tcW w:w="948" w:type="pct"/>
            <w:shd w:val="clear" w:color="auto" w:fill="auto"/>
          </w:tcPr>
          <w:p w:rsidR="00E50D37" w:rsidRDefault="00E50D37" w:rsidP="00A83794">
            <w:pPr>
              <w:spacing w:before="60" w:after="60" w:line="240" w:lineRule="auto"/>
            </w:pPr>
            <w:r>
              <w:t>Identify the audience and purpose of imaginative, informative and persuasive texts</w:t>
            </w:r>
          </w:p>
        </w:tc>
        <w:tc>
          <w:tcPr>
            <w:tcW w:w="948" w:type="pct"/>
            <w:gridSpan w:val="2"/>
          </w:tcPr>
          <w:p w:rsidR="00E50D37" w:rsidRDefault="00E50D37" w:rsidP="00D967E6">
            <w:pPr>
              <w:spacing w:before="60" w:after="60" w:line="240" w:lineRule="auto"/>
              <w:jc w:val="center"/>
            </w:pPr>
            <w:r>
              <w:t>Audience</w:t>
            </w:r>
          </w:p>
          <w:p w:rsidR="00E50D37" w:rsidRDefault="00E50D37" w:rsidP="00D967E6">
            <w:pPr>
              <w:spacing w:before="60" w:after="60" w:line="240" w:lineRule="auto"/>
              <w:jc w:val="center"/>
            </w:pPr>
            <w:r>
              <w:t>Purpose</w:t>
            </w:r>
          </w:p>
          <w:p w:rsidR="00E50D37" w:rsidRPr="00C25E3C" w:rsidRDefault="00E50D37" w:rsidP="00D967E6">
            <w:pPr>
              <w:spacing w:before="60" w:after="60" w:line="240" w:lineRule="auto"/>
              <w:jc w:val="center"/>
            </w:pPr>
            <w:r>
              <w:t>Language features</w:t>
            </w:r>
          </w:p>
        </w:tc>
        <w:tc>
          <w:tcPr>
            <w:tcW w:w="948" w:type="pct"/>
            <w:shd w:val="clear" w:color="auto" w:fill="auto"/>
          </w:tcPr>
          <w:p w:rsidR="00E50D37" w:rsidRDefault="00E50D37" w:rsidP="00D967E6">
            <w:pPr>
              <w:spacing w:before="60" w:after="60" w:line="240" w:lineRule="auto"/>
            </w:pPr>
            <w:r>
              <w:t>Identify characteristic features used in imaginative, informative and persuasive texts to meet the purpose of the text</w:t>
            </w:r>
          </w:p>
        </w:tc>
        <w:tc>
          <w:tcPr>
            <w:tcW w:w="948" w:type="pct"/>
            <w:gridSpan w:val="2"/>
          </w:tcPr>
          <w:p w:rsidR="00E50D37" w:rsidRDefault="00E50D37" w:rsidP="00D967E6">
            <w:pPr>
              <w:spacing w:before="60" w:after="60" w:line="240" w:lineRule="auto"/>
              <w:jc w:val="center"/>
            </w:pPr>
            <w:r>
              <w:t>Text structures</w:t>
            </w:r>
          </w:p>
          <w:p w:rsidR="00E50D37" w:rsidRDefault="00E50D37" w:rsidP="00D967E6">
            <w:pPr>
              <w:spacing w:before="60" w:after="60" w:line="240" w:lineRule="auto"/>
              <w:jc w:val="center"/>
            </w:pPr>
            <w:r>
              <w:t>Language features</w:t>
            </w:r>
          </w:p>
          <w:p w:rsidR="00E50D37" w:rsidRPr="00C03600" w:rsidRDefault="00E50D37" w:rsidP="00D967E6">
            <w:pPr>
              <w:spacing w:before="60" w:after="60" w:line="240" w:lineRule="auto"/>
              <w:jc w:val="center"/>
            </w:pPr>
            <w:r>
              <w:t>Purpose</w:t>
            </w:r>
          </w:p>
        </w:tc>
        <w:tc>
          <w:tcPr>
            <w:tcW w:w="948" w:type="pct"/>
            <w:shd w:val="clear" w:color="auto" w:fill="auto"/>
          </w:tcPr>
          <w:p w:rsidR="00E50D37" w:rsidRDefault="00E50D37" w:rsidP="00D967E6">
            <w:pPr>
              <w:spacing w:before="60" w:after="60" w:line="240" w:lineRule="auto"/>
            </w:pPr>
            <w:r>
              <w:t>Identify and explain characteristic text structures and language features used in imaginative, informative and persuasive texts to meet the purpose of the text</w:t>
            </w:r>
          </w:p>
        </w:tc>
      </w:tr>
    </w:tbl>
    <w:p w:rsidR="00B6409D" w:rsidRDefault="00B6409D">
      <w:r>
        <w:br w:type="page"/>
      </w:r>
    </w:p>
    <w:tbl>
      <w:tblPr>
        <w:tblStyle w:val="TableGrid"/>
        <w:tblW w:w="5205" w:type="pct"/>
        <w:tblInd w:w="-431" w:type="dxa"/>
        <w:tblLook w:val="04A0" w:firstRow="1" w:lastRow="0" w:firstColumn="1" w:lastColumn="0" w:noHBand="0" w:noVBand="1"/>
      </w:tblPr>
      <w:tblGrid>
        <w:gridCol w:w="7262"/>
        <w:gridCol w:w="7262"/>
        <w:gridCol w:w="7258"/>
      </w:tblGrid>
      <w:tr w:rsidR="00C2254B" w:rsidTr="00243DE9">
        <w:trPr>
          <w:trHeight w:val="986"/>
        </w:trPr>
        <w:tc>
          <w:tcPr>
            <w:tcW w:w="5000" w:type="pct"/>
            <w:gridSpan w:val="3"/>
            <w:shd w:val="clear" w:color="auto" w:fill="F89520"/>
            <w:vAlign w:val="center"/>
          </w:tcPr>
          <w:p w:rsidR="00C2254B" w:rsidRPr="00243DE9" w:rsidRDefault="00C2254B" w:rsidP="00243DE9">
            <w:pPr>
              <w:spacing w:before="60" w:after="60" w:line="240" w:lineRule="auto"/>
              <w:jc w:val="center"/>
              <w:rPr>
                <w:b/>
              </w:rPr>
            </w:pPr>
            <w:r>
              <w:rPr>
                <w:b/>
              </w:rPr>
              <w:lastRenderedPageBreak/>
              <w:sym w:font="Wingdings" w:char="F0DF"/>
            </w:r>
            <w:r w:rsidR="00835230">
              <w:rPr>
                <w:b/>
              </w:rPr>
              <w:t>COMMON UNDERSTANDINGS</w:t>
            </w:r>
            <w:r w:rsidRPr="00243DE9">
              <w:rPr>
                <w:b/>
              </w:rPr>
              <w:t>→</w:t>
            </w:r>
          </w:p>
          <w:p w:rsidR="00243DE9" w:rsidRPr="00C95B89" w:rsidRDefault="00243DE9" w:rsidP="00243DE9">
            <w:pPr>
              <w:spacing w:before="60" w:after="60" w:line="240" w:lineRule="auto"/>
              <w:jc w:val="center"/>
              <w:rPr>
                <w:b/>
                <w:i/>
                <w:iCs/>
              </w:rPr>
            </w:pPr>
            <w:r w:rsidRPr="00C95B89">
              <w:rPr>
                <w:b/>
                <w:i/>
                <w:iCs/>
              </w:rPr>
              <w:t>Some suggested common understandings that could be applied across year groups for teaching</w:t>
            </w:r>
          </w:p>
        </w:tc>
      </w:tr>
      <w:tr w:rsidR="00C2254B" w:rsidTr="007912D4">
        <w:trPr>
          <w:trHeight w:val="1826"/>
        </w:trPr>
        <w:tc>
          <w:tcPr>
            <w:tcW w:w="5000" w:type="pct"/>
            <w:gridSpan w:val="3"/>
            <w:shd w:val="clear" w:color="auto" w:fill="auto"/>
          </w:tcPr>
          <w:p w:rsidR="00017057" w:rsidRPr="00B13ED2" w:rsidRDefault="00694173" w:rsidP="00BF3ED5">
            <w:pPr>
              <w:pStyle w:val="ListParagraph"/>
              <w:numPr>
                <w:ilvl w:val="0"/>
                <w:numId w:val="2"/>
              </w:numPr>
              <w:spacing w:before="60" w:after="60" w:line="240" w:lineRule="auto"/>
              <w:ind w:left="714" w:hanging="357"/>
              <w:rPr>
                <w:bCs/>
              </w:rPr>
            </w:pPr>
            <w:r>
              <w:rPr>
                <w:bCs/>
              </w:rPr>
              <w:t>There are d</w:t>
            </w:r>
            <w:r w:rsidR="00017057" w:rsidRPr="00B13ED2">
              <w:rPr>
                <w:bCs/>
              </w:rPr>
              <w:t xml:space="preserve">ifferent types of visual </w:t>
            </w:r>
            <w:r w:rsidR="006D01E9" w:rsidRPr="00B13ED2">
              <w:rPr>
                <w:bCs/>
              </w:rPr>
              <w:t>texts</w:t>
            </w:r>
            <w:r>
              <w:rPr>
                <w:bCs/>
              </w:rPr>
              <w:t>.</w:t>
            </w:r>
          </w:p>
          <w:p w:rsidR="006D01E9" w:rsidRPr="00B13ED2" w:rsidRDefault="00694173" w:rsidP="00BF3ED5">
            <w:pPr>
              <w:pStyle w:val="ListParagraph"/>
              <w:numPr>
                <w:ilvl w:val="0"/>
                <w:numId w:val="2"/>
              </w:numPr>
              <w:spacing w:before="60" w:after="60" w:line="240" w:lineRule="auto"/>
              <w:ind w:left="714" w:hanging="357"/>
              <w:rPr>
                <w:bCs/>
              </w:rPr>
            </w:pPr>
            <w:r>
              <w:rPr>
                <w:bCs/>
              </w:rPr>
              <w:t>Visual texts can communicate meaning. How do elements (print, sound and images) in a multimodal text work together to communicate meaning?</w:t>
            </w:r>
          </w:p>
          <w:p w:rsidR="006D01E9" w:rsidRPr="00B13ED2" w:rsidRDefault="006D01E9" w:rsidP="00BF3ED5">
            <w:pPr>
              <w:pStyle w:val="ListParagraph"/>
              <w:numPr>
                <w:ilvl w:val="0"/>
                <w:numId w:val="2"/>
              </w:numPr>
              <w:spacing w:before="60" w:after="60" w:line="240" w:lineRule="auto"/>
              <w:ind w:left="714" w:hanging="357"/>
              <w:rPr>
                <w:bCs/>
              </w:rPr>
            </w:pPr>
            <w:r w:rsidRPr="00B13ED2">
              <w:rPr>
                <w:bCs/>
              </w:rPr>
              <w:t>Producers use specific visual language features when creating a visual text</w:t>
            </w:r>
            <w:r w:rsidR="00694173">
              <w:rPr>
                <w:bCs/>
              </w:rPr>
              <w:t>.</w:t>
            </w:r>
          </w:p>
          <w:p w:rsidR="006D01E9" w:rsidRPr="00B13ED2" w:rsidRDefault="006D01E9" w:rsidP="00BF3ED5">
            <w:pPr>
              <w:pStyle w:val="ListParagraph"/>
              <w:numPr>
                <w:ilvl w:val="0"/>
                <w:numId w:val="2"/>
              </w:numPr>
              <w:spacing w:before="60" w:after="60" w:line="240" w:lineRule="auto"/>
              <w:ind w:left="714" w:hanging="357"/>
              <w:rPr>
                <w:bCs/>
              </w:rPr>
            </w:pPr>
            <w:r w:rsidRPr="00B13ED2">
              <w:rPr>
                <w:bCs/>
              </w:rPr>
              <w:t>Texts are created for specific audiences</w:t>
            </w:r>
            <w:r w:rsidR="00694173">
              <w:rPr>
                <w:bCs/>
              </w:rPr>
              <w:t xml:space="preserve"> and purposes.</w:t>
            </w:r>
          </w:p>
          <w:p w:rsidR="006D01E9" w:rsidRPr="00B13ED2" w:rsidRDefault="006D01E9" w:rsidP="00BF3ED5">
            <w:pPr>
              <w:pStyle w:val="ListParagraph"/>
              <w:numPr>
                <w:ilvl w:val="0"/>
                <w:numId w:val="2"/>
              </w:numPr>
              <w:spacing w:before="60" w:after="60" w:line="240" w:lineRule="auto"/>
              <w:ind w:left="714" w:hanging="357"/>
              <w:rPr>
                <w:bCs/>
              </w:rPr>
            </w:pPr>
            <w:r w:rsidRPr="00B13ED2">
              <w:rPr>
                <w:bCs/>
              </w:rPr>
              <w:t xml:space="preserve">What are some effects of visual language on the audience? </w:t>
            </w:r>
          </w:p>
          <w:p w:rsidR="006D01E9" w:rsidRPr="00B13ED2" w:rsidRDefault="006D01E9" w:rsidP="00BF3ED5">
            <w:pPr>
              <w:pStyle w:val="ListParagraph"/>
              <w:numPr>
                <w:ilvl w:val="0"/>
                <w:numId w:val="2"/>
              </w:numPr>
              <w:spacing w:before="60" w:after="60" w:line="240" w:lineRule="auto"/>
              <w:ind w:left="714" w:hanging="357"/>
              <w:rPr>
                <w:bCs/>
              </w:rPr>
            </w:pPr>
            <w:r w:rsidRPr="00B13ED2">
              <w:rPr>
                <w:bCs/>
              </w:rPr>
              <w:t>The purpose and audience of a text will reflect the point of view and context</w:t>
            </w:r>
          </w:p>
          <w:p w:rsidR="00694173" w:rsidRPr="00694173" w:rsidRDefault="006D01E9" w:rsidP="00BF3ED5">
            <w:pPr>
              <w:pStyle w:val="ListParagraph"/>
              <w:numPr>
                <w:ilvl w:val="0"/>
                <w:numId w:val="2"/>
              </w:numPr>
              <w:spacing w:before="60" w:after="60" w:line="240" w:lineRule="auto"/>
              <w:ind w:left="714" w:hanging="357"/>
              <w:rPr>
                <w:b/>
              </w:rPr>
            </w:pPr>
            <w:r w:rsidRPr="00B13ED2">
              <w:rPr>
                <w:bCs/>
              </w:rPr>
              <w:t>How can different points of view impact on the interpretation of a visual text?</w:t>
            </w:r>
          </w:p>
        </w:tc>
      </w:tr>
      <w:tr w:rsidR="00C2254B" w:rsidTr="007912D4">
        <w:trPr>
          <w:trHeight w:val="989"/>
        </w:trPr>
        <w:tc>
          <w:tcPr>
            <w:tcW w:w="5000" w:type="pct"/>
            <w:gridSpan w:val="3"/>
            <w:shd w:val="clear" w:color="auto" w:fill="F89520"/>
            <w:vAlign w:val="center"/>
          </w:tcPr>
          <w:p w:rsidR="00C2254B" w:rsidRDefault="00C2254B" w:rsidP="002968AD">
            <w:pPr>
              <w:spacing w:before="60" w:after="60" w:line="240" w:lineRule="auto"/>
              <w:jc w:val="center"/>
              <w:rPr>
                <w:b/>
              </w:rPr>
            </w:pPr>
            <w:r>
              <w:rPr>
                <w:b/>
              </w:rPr>
              <w:t xml:space="preserve">SUGGESTED LEARNING EXPERIENCES </w:t>
            </w:r>
          </w:p>
          <w:p w:rsidR="00C2254B" w:rsidRPr="00C95B89" w:rsidRDefault="00C2254B" w:rsidP="00243DE9">
            <w:pPr>
              <w:spacing w:before="60" w:after="60" w:line="240" w:lineRule="auto"/>
              <w:jc w:val="center"/>
              <w:rPr>
                <w:b/>
                <w:i/>
                <w:iCs/>
              </w:rPr>
            </w:pPr>
            <w:r w:rsidRPr="00C95B89">
              <w:rPr>
                <w:b/>
                <w:i/>
                <w:iCs/>
              </w:rPr>
              <w:t>Ensure</w:t>
            </w:r>
            <w:r w:rsidR="00243DE9" w:rsidRPr="00C95B89">
              <w:rPr>
                <w:b/>
                <w:i/>
                <w:iCs/>
              </w:rPr>
              <w:t xml:space="preserve"> meaningful</w:t>
            </w:r>
            <w:r w:rsidRPr="00C95B89">
              <w:rPr>
                <w:b/>
                <w:i/>
                <w:iCs/>
              </w:rPr>
              <w:t xml:space="preserve"> learning experiences explore the above common understandings</w:t>
            </w:r>
          </w:p>
        </w:tc>
      </w:tr>
      <w:tr w:rsidR="00C2254B" w:rsidTr="007912D4">
        <w:trPr>
          <w:trHeight w:val="989"/>
        </w:trPr>
        <w:tc>
          <w:tcPr>
            <w:tcW w:w="5000" w:type="pct"/>
            <w:gridSpan w:val="3"/>
            <w:shd w:val="clear" w:color="auto" w:fill="auto"/>
            <w:vAlign w:val="center"/>
          </w:tcPr>
          <w:p w:rsidR="00C2254B" w:rsidRDefault="00C2254B" w:rsidP="00D967E6">
            <w:pPr>
              <w:pStyle w:val="ListParagraph"/>
              <w:numPr>
                <w:ilvl w:val="0"/>
                <w:numId w:val="1"/>
              </w:numPr>
              <w:spacing w:before="60" w:after="60" w:line="240" w:lineRule="auto"/>
              <w:ind w:hanging="357"/>
            </w:pPr>
            <w:r w:rsidRPr="00D12EBE">
              <w:t>Explore</w:t>
            </w:r>
            <w:r w:rsidR="00B13ED2">
              <w:t xml:space="preserve"> the range of visual texts used as part of the </w:t>
            </w:r>
            <w:r w:rsidRPr="00D12EBE">
              <w:t>‘Act, Belong, Commit’</w:t>
            </w:r>
            <w:r>
              <w:t xml:space="preserve"> campaign</w:t>
            </w:r>
            <w:r w:rsidR="00B13ED2">
              <w:t xml:space="preserve"> (</w:t>
            </w:r>
            <w:r w:rsidR="00DF13F1">
              <w:t xml:space="preserve">e.g. </w:t>
            </w:r>
            <w:r w:rsidR="00B13ED2">
              <w:t>website, TV adverts, print adverts, promotional material)</w:t>
            </w:r>
            <w:r w:rsidR="00694173">
              <w:t>.</w:t>
            </w:r>
          </w:p>
          <w:p w:rsidR="00B13ED2" w:rsidRDefault="00B13ED2" w:rsidP="00D967E6">
            <w:pPr>
              <w:pStyle w:val="ListParagraph"/>
              <w:numPr>
                <w:ilvl w:val="0"/>
                <w:numId w:val="1"/>
              </w:numPr>
              <w:spacing w:before="60" w:after="60" w:line="240" w:lineRule="auto"/>
              <w:ind w:hanging="357"/>
            </w:pPr>
            <w:r>
              <w:t>Focus on one type of visual text to explore</w:t>
            </w:r>
            <w:r w:rsidR="00AF5260">
              <w:t xml:space="preserve"> the following in detail.</w:t>
            </w:r>
          </w:p>
          <w:p w:rsidR="00B13ED2" w:rsidRDefault="00AF5260" w:rsidP="00D967E6">
            <w:pPr>
              <w:pStyle w:val="ListParagraph"/>
              <w:numPr>
                <w:ilvl w:val="1"/>
                <w:numId w:val="1"/>
              </w:numPr>
              <w:spacing w:before="60" w:after="60" w:line="240" w:lineRule="auto"/>
              <w:ind w:hanging="357"/>
            </w:pPr>
            <w:r>
              <w:t>T</w:t>
            </w:r>
            <w:r w:rsidR="00694173">
              <w:t>he</w:t>
            </w:r>
            <w:r w:rsidR="00B13ED2">
              <w:t xml:space="preserve"> (visual) language techniques </w:t>
            </w:r>
            <w:r w:rsidR="00694173">
              <w:t xml:space="preserve">that </w:t>
            </w:r>
            <w:r w:rsidR="00B13ED2">
              <w:t>have been used by the producer</w:t>
            </w:r>
            <w:r w:rsidR="00694173">
              <w:t>.</w:t>
            </w:r>
            <w:r w:rsidR="00B13ED2">
              <w:t xml:space="preserve"> </w:t>
            </w:r>
          </w:p>
          <w:p w:rsidR="00B13ED2" w:rsidRDefault="00B13ED2" w:rsidP="00D967E6">
            <w:pPr>
              <w:pStyle w:val="ListParagraph"/>
              <w:numPr>
                <w:ilvl w:val="1"/>
                <w:numId w:val="1"/>
              </w:numPr>
              <w:spacing w:before="60" w:after="60" w:line="240" w:lineRule="auto"/>
              <w:ind w:hanging="357"/>
            </w:pPr>
            <w:r>
              <w:t xml:space="preserve">What are their effects? </w:t>
            </w:r>
          </w:p>
          <w:p w:rsidR="00B13ED2" w:rsidRDefault="00B13ED2" w:rsidP="00D967E6">
            <w:pPr>
              <w:pStyle w:val="ListParagraph"/>
              <w:numPr>
                <w:ilvl w:val="1"/>
                <w:numId w:val="1"/>
              </w:numPr>
              <w:spacing w:before="60" w:after="60" w:line="240" w:lineRule="auto"/>
              <w:ind w:hanging="357"/>
            </w:pPr>
            <w:r>
              <w:t xml:space="preserve">How do they contribute to the meaning of the text (purpose)? </w:t>
            </w:r>
          </w:p>
          <w:p w:rsidR="00C2254B" w:rsidRDefault="00B13ED2" w:rsidP="00D967E6">
            <w:pPr>
              <w:pStyle w:val="ListParagraph"/>
              <w:numPr>
                <w:ilvl w:val="1"/>
                <w:numId w:val="1"/>
              </w:numPr>
              <w:spacing w:before="60" w:after="60" w:line="240" w:lineRule="auto"/>
              <w:ind w:hanging="357"/>
            </w:pPr>
            <w:r>
              <w:t xml:space="preserve">How do they appeal to the audience? </w:t>
            </w:r>
          </w:p>
          <w:p w:rsidR="00B13ED2" w:rsidRPr="003E69FF" w:rsidRDefault="00B13ED2" w:rsidP="00D967E6">
            <w:pPr>
              <w:pStyle w:val="ListParagraph"/>
              <w:numPr>
                <w:ilvl w:val="0"/>
                <w:numId w:val="1"/>
              </w:numPr>
              <w:spacing w:before="60" w:after="60" w:line="240" w:lineRule="auto"/>
              <w:ind w:hanging="357"/>
            </w:pPr>
            <w:r>
              <w:t>Discuss point of view</w:t>
            </w:r>
            <w:r w:rsidR="00694173">
              <w:t xml:space="preserve"> and context</w:t>
            </w:r>
            <w:r>
              <w:t xml:space="preserve">. Identify the point of view </w:t>
            </w:r>
            <w:r w:rsidR="00694173">
              <w:t xml:space="preserve">that is </w:t>
            </w:r>
            <w:r>
              <w:t>presented in the visual text and consider alternative points of view.</w:t>
            </w:r>
            <w:r w:rsidR="00694173">
              <w:t xml:space="preserve"> Analyse how the combination of visual language, print and sound can convey a point of view and how, depending on context, interpretations can differ.</w:t>
            </w:r>
          </w:p>
        </w:tc>
      </w:tr>
      <w:tr w:rsidR="00C2254B" w:rsidTr="007912D4">
        <w:trPr>
          <w:trHeight w:val="989"/>
        </w:trPr>
        <w:tc>
          <w:tcPr>
            <w:tcW w:w="5000" w:type="pct"/>
            <w:gridSpan w:val="3"/>
            <w:shd w:val="clear" w:color="auto" w:fill="582C71"/>
            <w:vAlign w:val="center"/>
          </w:tcPr>
          <w:p w:rsidR="00C2254B" w:rsidRPr="0043599A" w:rsidRDefault="00C2254B" w:rsidP="002968AD">
            <w:pPr>
              <w:spacing w:before="60" w:after="60" w:line="240" w:lineRule="auto"/>
              <w:jc w:val="center"/>
              <w:rPr>
                <w:b/>
                <w:color w:val="FFFFFF" w:themeColor="background1"/>
              </w:rPr>
            </w:pPr>
            <w:r w:rsidRPr="0043599A">
              <w:rPr>
                <w:b/>
                <w:color w:val="FFFFFF" w:themeColor="background1"/>
              </w:rPr>
              <w:t>SUGGESTED ASSESSMENTS</w:t>
            </w:r>
          </w:p>
          <w:p w:rsidR="00C2254B" w:rsidRPr="00C95B89" w:rsidRDefault="00C2254B" w:rsidP="002968AD">
            <w:pPr>
              <w:spacing w:before="60" w:after="60" w:line="240" w:lineRule="auto"/>
              <w:jc w:val="center"/>
              <w:rPr>
                <w:b/>
                <w:i/>
                <w:iCs/>
                <w:color w:val="FFFFFF" w:themeColor="background1"/>
              </w:rPr>
            </w:pPr>
            <w:r w:rsidRPr="00C95B89">
              <w:rPr>
                <w:b/>
                <w:i/>
                <w:iCs/>
                <w:color w:val="FFFFFF" w:themeColor="background1"/>
              </w:rPr>
              <w:t>Consider the learning experiences and identify the points of assessment for each year level (against the year level Achievement Standard)</w:t>
            </w:r>
          </w:p>
        </w:tc>
      </w:tr>
      <w:tr w:rsidR="00287BE7" w:rsidTr="00B6409D">
        <w:trPr>
          <w:trHeight w:val="495"/>
        </w:trPr>
        <w:tc>
          <w:tcPr>
            <w:tcW w:w="1667" w:type="pct"/>
            <w:shd w:val="clear" w:color="auto" w:fill="auto"/>
          </w:tcPr>
          <w:p w:rsidR="00287BE7" w:rsidRPr="00A83794" w:rsidRDefault="00287BE7" w:rsidP="00287BE7">
            <w:pPr>
              <w:spacing w:before="60" w:after="60" w:line="240" w:lineRule="auto"/>
              <w:jc w:val="center"/>
              <w:rPr>
                <w:b/>
              </w:rPr>
            </w:pPr>
            <w:r w:rsidRPr="00A83794">
              <w:rPr>
                <w:b/>
              </w:rPr>
              <w:t>Year 3</w:t>
            </w:r>
          </w:p>
        </w:tc>
        <w:tc>
          <w:tcPr>
            <w:tcW w:w="1667" w:type="pct"/>
            <w:shd w:val="clear" w:color="auto" w:fill="auto"/>
          </w:tcPr>
          <w:p w:rsidR="00287BE7" w:rsidRPr="00A83794" w:rsidRDefault="00287BE7" w:rsidP="00287BE7">
            <w:pPr>
              <w:spacing w:before="60" w:after="60" w:line="240" w:lineRule="auto"/>
              <w:jc w:val="center"/>
              <w:rPr>
                <w:b/>
              </w:rPr>
            </w:pPr>
            <w:r w:rsidRPr="00A83794">
              <w:rPr>
                <w:b/>
              </w:rPr>
              <w:t>Year 4</w:t>
            </w:r>
          </w:p>
        </w:tc>
        <w:tc>
          <w:tcPr>
            <w:tcW w:w="1666" w:type="pct"/>
            <w:shd w:val="clear" w:color="auto" w:fill="auto"/>
          </w:tcPr>
          <w:p w:rsidR="00287BE7" w:rsidRPr="00A83794" w:rsidRDefault="00287BE7" w:rsidP="00287BE7">
            <w:pPr>
              <w:spacing w:before="60" w:after="60" w:line="240" w:lineRule="auto"/>
              <w:jc w:val="center"/>
              <w:rPr>
                <w:b/>
              </w:rPr>
            </w:pPr>
            <w:r w:rsidRPr="00A83794">
              <w:rPr>
                <w:b/>
              </w:rPr>
              <w:t>Year 5</w:t>
            </w:r>
            <w:bookmarkStart w:id="0" w:name="_GoBack"/>
            <w:bookmarkEnd w:id="0"/>
          </w:p>
        </w:tc>
      </w:tr>
      <w:tr w:rsidR="00C2254B" w:rsidTr="00B6409D">
        <w:trPr>
          <w:trHeight w:val="495"/>
        </w:trPr>
        <w:tc>
          <w:tcPr>
            <w:tcW w:w="1667" w:type="pct"/>
            <w:shd w:val="clear" w:color="auto" w:fill="auto"/>
          </w:tcPr>
          <w:p w:rsidR="00A83794" w:rsidRPr="00A83794" w:rsidRDefault="00A83794" w:rsidP="00A83794">
            <w:pPr>
              <w:kinsoku w:val="0"/>
              <w:spacing w:after="0" w:line="240" w:lineRule="auto"/>
              <w:rPr>
                <w:bCs/>
              </w:rPr>
            </w:pPr>
            <w:r w:rsidRPr="00A83794">
              <w:rPr>
                <w:bCs/>
              </w:rPr>
              <w:t xml:space="preserve">Using the visual text type that was studied, students create their own visual text as part of the ‘Act, Belong, Commit’ campaign. </w:t>
            </w:r>
          </w:p>
          <w:p w:rsidR="00A83794" w:rsidRPr="00A83794" w:rsidRDefault="00A83794" w:rsidP="00A83794">
            <w:pPr>
              <w:kinsoku w:val="0"/>
              <w:spacing w:after="0" w:line="240" w:lineRule="auto"/>
              <w:rPr>
                <w:bCs/>
              </w:rPr>
            </w:pPr>
            <w:r w:rsidRPr="00A83794">
              <w:rPr>
                <w:bCs/>
              </w:rPr>
              <w:t>Students may:</w:t>
            </w:r>
          </w:p>
          <w:p w:rsidR="00A83794" w:rsidRPr="00A83794" w:rsidRDefault="00A83794" w:rsidP="00A83794">
            <w:pPr>
              <w:pStyle w:val="ListParagraph"/>
              <w:numPr>
                <w:ilvl w:val="0"/>
                <w:numId w:val="4"/>
              </w:numPr>
              <w:kinsoku w:val="0"/>
              <w:spacing w:after="0" w:line="240" w:lineRule="auto"/>
              <w:contextualSpacing w:val="0"/>
              <w:rPr>
                <w:b/>
              </w:rPr>
            </w:pPr>
            <w:r w:rsidRPr="00A83794">
              <w:rPr>
                <w:bCs/>
              </w:rPr>
              <w:t>Create a visual text that is catered to members of a community</w:t>
            </w:r>
          </w:p>
          <w:p w:rsidR="00A83794" w:rsidRPr="00A83794" w:rsidRDefault="00A83794" w:rsidP="00A83794">
            <w:pPr>
              <w:pStyle w:val="ListParagraph"/>
              <w:numPr>
                <w:ilvl w:val="0"/>
                <w:numId w:val="4"/>
              </w:numPr>
              <w:kinsoku w:val="0"/>
              <w:spacing w:after="0" w:line="240" w:lineRule="auto"/>
              <w:contextualSpacing w:val="0"/>
              <w:rPr>
                <w:b/>
              </w:rPr>
            </w:pPr>
            <w:r w:rsidRPr="00A83794">
              <w:rPr>
                <w:bCs/>
              </w:rPr>
              <w:t>Discuss the visual language features they used</w:t>
            </w:r>
          </w:p>
        </w:tc>
        <w:tc>
          <w:tcPr>
            <w:tcW w:w="1667" w:type="pct"/>
            <w:shd w:val="clear" w:color="auto" w:fill="auto"/>
          </w:tcPr>
          <w:p w:rsidR="00A83794" w:rsidRPr="00A83794" w:rsidRDefault="00A83794" w:rsidP="00A83794">
            <w:pPr>
              <w:kinsoku w:val="0"/>
              <w:spacing w:after="0" w:line="240" w:lineRule="auto"/>
              <w:rPr>
                <w:bCs/>
              </w:rPr>
            </w:pPr>
            <w:r w:rsidRPr="00A83794">
              <w:rPr>
                <w:bCs/>
              </w:rPr>
              <w:t>Using the visual text type that was studied, students create their own visual text as part of the ‘Act, Belong, Commit’ campaign.</w:t>
            </w:r>
          </w:p>
          <w:p w:rsidR="00A83794" w:rsidRPr="00A83794" w:rsidRDefault="00A83794" w:rsidP="00A83794">
            <w:pPr>
              <w:kinsoku w:val="0"/>
              <w:spacing w:after="0" w:line="240" w:lineRule="auto"/>
              <w:rPr>
                <w:bCs/>
              </w:rPr>
            </w:pPr>
            <w:r w:rsidRPr="00A83794">
              <w:rPr>
                <w:bCs/>
              </w:rPr>
              <w:t>Students may:</w:t>
            </w:r>
          </w:p>
          <w:p w:rsidR="00A83794" w:rsidRPr="00A83794" w:rsidRDefault="00A83794" w:rsidP="00A83794">
            <w:pPr>
              <w:pStyle w:val="ListParagraph"/>
              <w:numPr>
                <w:ilvl w:val="0"/>
                <w:numId w:val="4"/>
              </w:numPr>
              <w:kinsoku w:val="0"/>
              <w:spacing w:after="0" w:line="240" w:lineRule="auto"/>
              <w:contextualSpacing w:val="0"/>
              <w:rPr>
                <w:bCs/>
              </w:rPr>
            </w:pPr>
            <w:r w:rsidRPr="00A83794">
              <w:rPr>
                <w:bCs/>
              </w:rPr>
              <w:t>Create a visual text that is catered to a specific target audience within the community</w:t>
            </w:r>
          </w:p>
          <w:p w:rsidR="00A83794" w:rsidRPr="00A83794" w:rsidRDefault="00A83794" w:rsidP="00A83794">
            <w:pPr>
              <w:pStyle w:val="ListParagraph"/>
              <w:numPr>
                <w:ilvl w:val="0"/>
                <w:numId w:val="4"/>
              </w:numPr>
              <w:kinsoku w:val="0"/>
              <w:spacing w:after="0" w:line="240" w:lineRule="auto"/>
              <w:contextualSpacing w:val="0"/>
              <w:rPr>
                <w:b/>
              </w:rPr>
            </w:pPr>
            <w:r w:rsidRPr="00A83794">
              <w:rPr>
                <w:bCs/>
              </w:rPr>
              <w:t>Use a range of visual language features in their text</w:t>
            </w:r>
          </w:p>
          <w:p w:rsidR="00A83794" w:rsidRPr="00A83794" w:rsidRDefault="00A83794" w:rsidP="00A83794">
            <w:pPr>
              <w:pStyle w:val="ListParagraph"/>
              <w:numPr>
                <w:ilvl w:val="0"/>
                <w:numId w:val="4"/>
              </w:numPr>
              <w:kinsoku w:val="0"/>
              <w:spacing w:after="0" w:line="240" w:lineRule="auto"/>
              <w:contextualSpacing w:val="0"/>
              <w:rPr>
                <w:b/>
              </w:rPr>
            </w:pPr>
            <w:r w:rsidRPr="00A83794">
              <w:rPr>
                <w:bCs/>
              </w:rPr>
              <w:t>Explain the visual language features they used to engage the audience</w:t>
            </w:r>
          </w:p>
        </w:tc>
        <w:tc>
          <w:tcPr>
            <w:tcW w:w="1666" w:type="pct"/>
            <w:shd w:val="clear" w:color="auto" w:fill="auto"/>
          </w:tcPr>
          <w:p w:rsidR="00A83794" w:rsidRPr="00A83794" w:rsidRDefault="00A83794" w:rsidP="00A83794">
            <w:pPr>
              <w:kinsoku w:val="0"/>
              <w:spacing w:after="0" w:line="240" w:lineRule="auto"/>
              <w:rPr>
                <w:bCs/>
              </w:rPr>
            </w:pPr>
            <w:r w:rsidRPr="00A83794">
              <w:rPr>
                <w:bCs/>
              </w:rPr>
              <w:t>Using the visual text type that was studied, students create their own visual text as part of the ‘Act, Belong, Commit’ campaign.</w:t>
            </w:r>
          </w:p>
          <w:p w:rsidR="00A83794" w:rsidRPr="00A83794" w:rsidRDefault="00A83794" w:rsidP="00A83794">
            <w:pPr>
              <w:kinsoku w:val="0"/>
              <w:spacing w:after="0" w:line="240" w:lineRule="auto"/>
              <w:rPr>
                <w:bCs/>
              </w:rPr>
            </w:pPr>
            <w:r w:rsidRPr="00A83794">
              <w:rPr>
                <w:bCs/>
              </w:rPr>
              <w:t>Students may:</w:t>
            </w:r>
          </w:p>
          <w:p w:rsidR="00A83794" w:rsidRPr="00A83794" w:rsidRDefault="00A83794" w:rsidP="00A83794">
            <w:pPr>
              <w:pStyle w:val="ListParagraph"/>
              <w:numPr>
                <w:ilvl w:val="0"/>
                <w:numId w:val="4"/>
              </w:numPr>
              <w:kinsoku w:val="0"/>
              <w:spacing w:after="0" w:line="240" w:lineRule="auto"/>
              <w:contextualSpacing w:val="0"/>
              <w:rPr>
                <w:bCs/>
              </w:rPr>
            </w:pPr>
            <w:r w:rsidRPr="00A83794">
              <w:rPr>
                <w:bCs/>
              </w:rPr>
              <w:t>Create a visual text that is catered to a specific target audience within the community and has a clear purpose</w:t>
            </w:r>
          </w:p>
          <w:p w:rsidR="00A83794" w:rsidRPr="00A83794" w:rsidRDefault="00A83794" w:rsidP="00A83794">
            <w:pPr>
              <w:pStyle w:val="ListParagraph"/>
              <w:numPr>
                <w:ilvl w:val="0"/>
                <w:numId w:val="4"/>
              </w:numPr>
              <w:kinsoku w:val="0"/>
              <w:spacing w:after="0" w:line="240" w:lineRule="auto"/>
              <w:contextualSpacing w:val="0"/>
              <w:rPr>
                <w:b/>
              </w:rPr>
            </w:pPr>
            <w:r w:rsidRPr="00A83794">
              <w:rPr>
                <w:bCs/>
              </w:rPr>
              <w:t>Present a point of view in their text</w:t>
            </w:r>
          </w:p>
          <w:p w:rsidR="00A83794" w:rsidRPr="00A83794" w:rsidRDefault="00A83794" w:rsidP="00A83794">
            <w:pPr>
              <w:pStyle w:val="ListParagraph"/>
              <w:numPr>
                <w:ilvl w:val="0"/>
                <w:numId w:val="4"/>
              </w:numPr>
              <w:kinsoku w:val="0"/>
              <w:spacing w:after="0" w:line="240" w:lineRule="auto"/>
              <w:contextualSpacing w:val="0"/>
              <w:rPr>
                <w:b/>
              </w:rPr>
            </w:pPr>
            <w:r w:rsidRPr="00A83794">
              <w:rPr>
                <w:bCs/>
              </w:rPr>
              <w:t>Explain the visual language features they used and how they influence the audience</w:t>
            </w:r>
          </w:p>
        </w:tc>
      </w:tr>
      <w:tr w:rsidR="000D3E3A" w:rsidTr="007912D4">
        <w:trPr>
          <w:trHeight w:val="989"/>
        </w:trPr>
        <w:tc>
          <w:tcPr>
            <w:tcW w:w="5000" w:type="pct"/>
            <w:gridSpan w:val="3"/>
            <w:shd w:val="clear" w:color="auto" w:fill="582C71"/>
            <w:vAlign w:val="center"/>
          </w:tcPr>
          <w:p w:rsidR="000D3E3A" w:rsidRPr="0043599A" w:rsidRDefault="000D3E3A" w:rsidP="002968AD">
            <w:pPr>
              <w:spacing w:before="60" w:after="60" w:line="240" w:lineRule="auto"/>
              <w:jc w:val="center"/>
              <w:rPr>
                <w:b/>
                <w:color w:val="FFFFFF" w:themeColor="background1"/>
              </w:rPr>
            </w:pPr>
            <w:r w:rsidRPr="0043599A">
              <w:rPr>
                <w:b/>
                <w:color w:val="FFFFFF" w:themeColor="background1"/>
              </w:rPr>
              <w:t>CONSIDERATIONS WHEN LINKING TO OTHER LEARNING AREAS</w:t>
            </w:r>
          </w:p>
          <w:p w:rsidR="000D3E3A" w:rsidRPr="00C95B89" w:rsidRDefault="000D3E3A" w:rsidP="002968AD">
            <w:pPr>
              <w:spacing w:before="60" w:after="60" w:line="240" w:lineRule="auto"/>
              <w:jc w:val="center"/>
              <w:rPr>
                <w:b/>
                <w:i/>
                <w:iCs/>
                <w:color w:val="FFFFFF" w:themeColor="background1"/>
              </w:rPr>
            </w:pPr>
            <w:r w:rsidRPr="00C95B89">
              <w:rPr>
                <w:b/>
                <w:i/>
                <w:iCs/>
                <w:color w:val="FFFFFF" w:themeColor="background1"/>
              </w:rPr>
              <w:t>What authentic connections can be made across learning areas</w:t>
            </w:r>
            <w:r w:rsidR="00C95B89" w:rsidRPr="00C95B89">
              <w:rPr>
                <w:b/>
                <w:i/>
                <w:iCs/>
                <w:color w:val="FFFFFF" w:themeColor="background1"/>
              </w:rPr>
              <w:t xml:space="preserve"> to develop connected programs</w:t>
            </w:r>
            <w:r w:rsidRPr="00C95B89">
              <w:rPr>
                <w:b/>
                <w:i/>
                <w:iCs/>
                <w:color w:val="FFFFFF" w:themeColor="background1"/>
              </w:rPr>
              <w:t>?</w:t>
            </w:r>
          </w:p>
        </w:tc>
      </w:tr>
      <w:tr w:rsidR="000D3E3A" w:rsidTr="007912D4">
        <w:trPr>
          <w:trHeight w:val="989"/>
        </w:trPr>
        <w:tc>
          <w:tcPr>
            <w:tcW w:w="5000" w:type="pct"/>
            <w:gridSpan w:val="3"/>
            <w:shd w:val="clear" w:color="auto" w:fill="auto"/>
            <w:vAlign w:val="center"/>
          </w:tcPr>
          <w:p w:rsidR="000D3E3A" w:rsidRDefault="000D3E3A" w:rsidP="00D967E6">
            <w:pPr>
              <w:pStyle w:val="ListParagraph"/>
              <w:numPr>
                <w:ilvl w:val="0"/>
                <w:numId w:val="5"/>
              </w:numPr>
              <w:spacing w:before="60" w:after="60" w:line="240" w:lineRule="auto"/>
              <w:ind w:left="714" w:hanging="357"/>
            </w:pPr>
            <w:r>
              <w:t>Humanities and Social Sciences – Civics and Citizenship</w:t>
            </w:r>
          </w:p>
          <w:p w:rsidR="000D3E3A" w:rsidRPr="00D12EBE" w:rsidRDefault="000D3E3A" w:rsidP="00D967E6">
            <w:pPr>
              <w:pStyle w:val="ListParagraph"/>
              <w:numPr>
                <w:ilvl w:val="0"/>
                <w:numId w:val="5"/>
              </w:numPr>
              <w:spacing w:before="60" w:after="60" w:line="240" w:lineRule="auto"/>
              <w:ind w:left="714" w:hanging="357"/>
            </w:pPr>
            <w:r>
              <w:t>The Arts – Media Art</w:t>
            </w:r>
          </w:p>
        </w:tc>
      </w:tr>
    </w:tbl>
    <w:p w:rsidR="00286E88" w:rsidRDefault="00286E88"/>
    <w:sectPr w:rsidR="00286E88" w:rsidSect="00B6409D">
      <w:footerReference w:type="default" r:id="rId8"/>
      <w:headerReference w:type="first" r:id="rId9"/>
      <w:footerReference w:type="first" r:id="rId10"/>
      <w:pgSz w:w="23814" w:h="16839" w:orient="landscape" w:code="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856" w:rsidRDefault="00222856" w:rsidP="00694173">
      <w:pPr>
        <w:spacing w:after="0" w:line="240" w:lineRule="auto"/>
      </w:pPr>
      <w:r>
        <w:separator/>
      </w:r>
    </w:p>
  </w:endnote>
  <w:endnote w:type="continuationSeparator" w:id="0">
    <w:p w:rsidR="00222856" w:rsidRDefault="00222856" w:rsidP="00694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E3A" w:rsidRPr="00785B81" w:rsidRDefault="00785B81" w:rsidP="00785B81">
    <w:pPr>
      <w:pStyle w:val="Footer"/>
      <w:tabs>
        <w:tab w:val="clear" w:pos="4513"/>
        <w:tab w:val="clear" w:pos="9026"/>
        <w:tab w:val="right" w:pos="20838"/>
      </w:tabs>
    </w:pPr>
    <w:r>
      <w:t>Multi Age Group Classrooms | English | Years 3-5 | Sample Plan</w:t>
    </w:r>
    <w:r>
      <w:tab/>
      <w:t xml:space="preserve">Page </w:t>
    </w:r>
    <w:r>
      <w:fldChar w:fldCharType="begin"/>
    </w:r>
    <w:r>
      <w:instrText xml:space="preserve"> PAGE   \* MERGEFORMAT </w:instrText>
    </w:r>
    <w:r>
      <w:fldChar w:fldCharType="separate"/>
    </w:r>
    <w:r w:rsidR="00287BE7">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09D" w:rsidRPr="00ED420C" w:rsidRDefault="00B6409D" w:rsidP="00B6409D">
    <w:pPr>
      <w:pStyle w:val="Footer"/>
    </w:pPr>
    <w:r w:rsidRPr="00ED420C">
      <w:t>2017/51842</w:t>
    </w:r>
  </w:p>
  <w:p w:rsidR="00B6409D" w:rsidRDefault="00785B81" w:rsidP="00B6409D">
    <w:pPr>
      <w:pStyle w:val="Footer"/>
      <w:tabs>
        <w:tab w:val="clear" w:pos="4513"/>
        <w:tab w:val="clear" w:pos="9026"/>
        <w:tab w:val="right" w:pos="20838"/>
      </w:tabs>
    </w:pPr>
    <w:r>
      <w:t>Multi Age Group Classrooms | English | Years 3-5 | Sample Plan</w:t>
    </w:r>
    <w:r w:rsidR="00B6409D">
      <w:tab/>
      <w:t xml:space="preserve">Page </w:t>
    </w:r>
    <w:r w:rsidR="00B6409D">
      <w:fldChar w:fldCharType="begin"/>
    </w:r>
    <w:r w:rsidR="00B6409D">
      <w:instrText xml:space="preserve"> PAGE   \* MERGEFORMAT </w:instrText>
    </w:r>
    <w:r w:rsidR="00B6409D">
      <w:fldChar w:fldCharType="separate"/>
    </w:r>
    <w:r w:rsidR="00287BE7">
      <w:rPr>
        <w:noProof/>
      </w:rPr>
      <w:t>1</w:t>
    </w:r>
    <w:r w:rsidR="00B6409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856" w:rsidRDefault="00222856" w:rsidP="00694173">
      <w:pPr>
        <w:spacing w:after="0" w:line="240" w:lineRule="auto"/>
      </w:pPr>
      <w:r>
        <w:separator/>
      </w:r>
    </w:p>
  </w:footnote>
  <w:footnote w:type="continuationSeparator" w:id="0">
    <w:p w:rsidR="00222856" w:rsidRDefault="00222856" w:rsidP="00694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09D" w:rsidRDefault="00B6409D">
    <w:pPr>
      <w:pStyle w:val="Header"/>
    </w:pPr>
    <w:r>
      <w:rPr>
        <w:noProof/>
        <w:lang w:eastAsia="zh-TW"/>
      </w:rPr>
      <w:drawing>
        <wp:inline distT="0" distB="0" distL="0" distR="0" wp14:anchorId="1574A9E8" wp14:editId="37A6D6B0">
          <wp:extent cx="3277210" cy="508595"/>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6207" cy="511543"/>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F244D"/>
    <w:multiLevelType w:val="hybridMultilevel"/>
    <w:tmpl w:val="D3F4B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C263AAA"/>
    <w:multiLevelType w:val="hybridMultilevel"/>
    <w:tmpl w:val="EA74E6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8947391"/>
    <w:multiLevelType w:val="hybridMultilevel"/>
    <w:tmpl w:val="16CC12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75B6110B"/>
    <w:multiLevelType w:val="hybridMultilevel"/>
    <w:tmpl w:val="0CE06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E02655C"/>
    <w:multiLevelType w:val="hybridMultilevel"/>
    <w:tmpl w:val="87044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54B"/>
    <w:rsid w:val="00017057"/>
    <w:rsid w:val="00032179"/>
    <w:rsid w:val="00081F4A"/>
    <w:rsid w:val="000D3E3A"/>
    <w:rsid w:val="00166F6E"/>
    <w:rsid w:val="00222856"/>
    <w:rsid w:val="00243DE9"/>
    <w:rsid w:val="00286E88"/>
    <w:rsid w:val="00287BE7"/>
    <w:rsid w:val="002968AD"/>
    <w:rsid w:val="003F32B3"/>
    <w:rsid w:val="0043599A"/>
    <w:rsid w:val="006730B0"/>
    <w:rsid w:val="00694173"/>
    <w:rsid w:val="006D01E9"/>
    <w:rsid w:val="006D4AD3"/>
    <w:rsid w:val="00785B81"/>
    <w:rsid w:val="007912D4"/>
    <w:rsid w:val="007D4BA1"/>
    <w:rsid w:val="00835230"/>
    <w:rsid w:val="00A83794"/>
    <w:rsid w:val="00A87D4F"/>
    <w:rsid w:val="00AF5260"/>
    <w:rsid w:val="00B13ED2"/>
    <w:rsid w:val="00B368FF"/>
    <w:rsid w:val="00B6409D"/>
    <w:rsid w:val="00BF3ED5"/>
    <w:rsid w:val="00C00E69"/>
    <w:rsid w:val="00C2254B"/>
    <w:rsid w:val="00C95B89"/>
    <w:rsid w:val="00CC4DE8"/>
    <w:rsid w:val="00CF5E62"/>
    <w:rsid w:val="00D967E6"/>
    <w:rsid w:val="00DF13F1"/>
    <w:rsid w:val="00E47CB4"/>
    <w:rsid w:val="00E50D37"/>
    <w:rsid w:val="00ED420C"/>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1C7254B-361A-41A2-ABAD-E337DC21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54B"/>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254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2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54B"/>
    <w:rPr>
      <w:rFonts w:eastAsiaTheme="minorHAnsi"/>
      <w:lang w:eastAsia="en-US"/>
    </w:rPr>
  </w:style>
  <w:style w:type="paragraph" w:styleId="ListParagraph">
    <w:name w:val="List Paragraph"/>
    <w:basedOn w:val="Normal"/>
    <w:uiPriority w:val="34"/>
    <w:qFormat/>
    <w:rsid w:val="00C2254B"/>
    <w:pPr>
      <w:ind w:left="720"/>
      <w:contextualSpacing/>
    </w:pPr>
  </w:style>
  <w:style w:type="paragraph" w:styleId="Footer">
    <w:name w:val="footer"/>
    <w:basedOn w:val="Normal"/>
    <w:link w:val="FooterChar"/>
    <w:uiPriority w:val="99"/>
    <w:unhideWhenUsed/>
    <w:rsid w:val="00694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173"/>
    <w:rPr>
      <w:rFonts w:eastAsiaTheme="minorHAnsi"/>
      <w:lang w:eastAsia="en-US"/>
    </w:rPr>
  </w:style>
  <w:style w:type="paragraph" w:styleId="BalloonText">
    <w:name w:val="Balloon Text"/>
    <w:basedOn w:val="Normal"/>
    <w:link w:val="BalloonTextChar"/>
    <w:uiPriority w:val="99"/>
    <w:semiHidden/>
    <w:unhideWhenUsed/>
    <w:rsid w:val="00166F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F6E"/>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F480E-B959-4ACB-A1D7-B0771A44D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Bradley</dc:creator>
  <cp:keywords/>
  <dc:description/>
  <cp:lastModifiedBy>Nicole Bradley</cp:lastModifiedBy>
  <cp:revision>19</cp:revision>
  <cp:lastPrinted>2018-02-13T02:07:00Z</cp:lastPrinted>
  <dcterms:created xsi:type="dcterms:W3CDTF">2017-09-13T07:43:00Z</dcterms:created>
  <dcterms:modified xsi:type="dcterms:W3CDTF">2018-02-13T02:07:00Z</dcterms:modified>
</cp:coreProperties>
</file>