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08" w:rsidRPr="00583D08" w:rsidRDefault="00583D08" w:rsidP="00583D08">
      <w:pPr>
        <w:pStyle w:val="Title"/>
        <w:jc w:val="left"/>
      </w:pPr>
      <w:r w:rsidRPr="00583D08">
        <w:t xml:space="preserve">Video Transcript – </w:t>
      </w:r>
      <w:r w:rsidRPr="00583D08">
        <w:rPr>
          <w:i/>
        </w:rPr>
        <w:t>Pre-Primary to Year 10: Teaching, Assessing and Reporting Policy</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The School Curriculum and Standards Authority</w:t>
      </w:r>
      <w:r w:rsidRPr="00E10433">
        <w:rPr>
          <w:rFonts w:asciiTheme="minorHAnsi" w:hAnsiTheme="minorHAnsi" w:cs="Gill Sans"/>
          <w:sz w:val="22"/>
          <w:szCs w:val="22"/>
        </w:rPr>
        <w:t xml:space="preserve"> </w:t>
      </w:r>
      <w:r w:rsidRPr="00E10433">
        <w:rPr>
          <w:rFonts w:asciiTheme="minorHAnsi" w:hAnsiTheme="minorHAnsi" w:cs="Gill Sans"/>
          <w:sz w:val="22"/>
          <w:szCs w:val="22"/>
        </w:rPr>
        <w:t xml:space="preserve">requires all schools to implement the </w:t>
      </w:r>
      <w:r w:rsidRPr="00E10433">
        <w:rPr>
          <w:rFonts w:asciiTheme="minorHAnsi" w:hAnsiTheme="minorHAnsi" w:cs="Gill Sans"/>
          <w:i/>
          <w:sz w:val="22"/>
          <w:szCs w:val="22"/>
        </w:rPr>
        <w:t>Western Australian Curriculum and Assessment Outline</w:t>
      </w:r>
      <w:r w:rsidRPr="00E10433">
        <w:rPr>
          <w:rFonts w:asciiTheme="minorHAnsi" w:hAnsiTheme="minorHAnsi" w:cs="Gill Sans"/>
          <w:sz w:val="22"/>
          <w:szCs w:val="22"/>
        </w:rPr>
        <w:t xml:space="preserve"> </w:t>
      </w:r>
      <w:r w:rsidRPr="00E10433">
        <w:rPr>
          <w:rFonts w:asciiTheme="minorHAnsi" w:hAnsiTheme="minorHAnsi" w:cs="Gill Sans"/>
          <w:sz w:val="22"/>
          <w:szCs w:val="22"/>
        </w:rPr>
        <w:t>to meet the learning needs of all students</w:t>
      </w:r>
      <w:r w:rsidRPr="00E10433">
        <w:rPr>
          <w:rFonts w:asciiTheme="minorHAnsi" w:hAnsiTheme="minorHAnsi" w:cs="Gill Sans"/>
          <w:sz w:val="22"/>
          <w:szCs w:val="22"/>
        </w:rPr>
        <w:t>.</w:t>
      </w:r>
      <w:r w:rsidRPr="00E10433">
        <w:rPr>
          <w:rFonts w:asciiTheme="minorHAnsi" w:hAnsiTheme="minorHAnsi" w:cs="Gill Sans"/>
          <w:sz w:val="22"/>
          <w:szCs w:val="22"/>
        </w:rPr>
        <w:t xml:space="preserve">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The Authority’s </w:t>
      </w:r>
      <w:r w:rsidRPr="00E10433">
        <w:rPr>
          <w:rFonts w:asciiTheme="minorHAnsi" w:hAnsiTheme="minorHAnsi" w:cs="Gill Sans"/>
          <w:i/>
          <w:sz w:val="22"/>
          <w:szCs w:val="22"/>
        </w:rPr>
        <w:t>Pre-Primary to Year 10: Teaching, Assessing and Reporting Policy</w:t>
      </w:r>
      <w:r w:rsidRPr="00E10433">
        <w:rPr>
          <w:rFonts w:asciiTheme="minorHAnsi" w:hAnsiTheme="minorHAnsi" w:cs="Gill Sans"/>
          <w:sz w:val="22"/>
          <w:szCs w:val="22"/>
        </w:rPr>
        <w:t xml:space="preserve"> sets out the mandatory requirements for teachers to implement the </w:t>
      </w:r>
      <w:r w:rsidR="00A06C94" w:rsidRPr="00A06C94">
        <w:rPr>
          <w:rFonts w:asciiTheme="minorHAnsi" w:hAnsiTheme="minorHAnsi" w:cs="Gill Sans"/>
          <w:i/>
          <w:sz w:val="22"/>
          <w:szCs w:val="22"/>
        </w:rPr>
        <w:t>O</w:t>
      </w:r>
      <w:r w:rsidRPr="00A06C94">
        <w:rPr>
          <w:rFonts w:asciiTheme="minorHAnsi" w:hAnsiTheme="minorHAnsi" w:cs="Gill Sans"/>
          <w:i/>
          <w:sz w:val="22"/>
          <w:szCs w:val="22"/>
        </w:rPr>
        <w:t>utline</w:t>
      </w:r>
      <w:r w:rsidRPr="00E10433">
        <w:rPr>
          <w:rFonts w:asciiTheme="minorHAnsi" w:hAnsiTheme="minorHAnsi" w:cs="Gill Sans"/>
          <w:sz w:val="22"/>
          <w:szCs w:val="22"/>
        </w:rPr>
        <w:t xml:space="preserve">.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The policy is supported by</w:t>
      </w:r>
      <w:r w:rsidRPr="00E10433">
        <w:rPr>
          <w:rFonts w:asciiTheme="minorHAnsi" w:hAnsiTheme="minorHAnsi" w:cs="Gill Sans"/>
          <w:sz w:val="22"/>
          <w:szCs w:val="22"/>
        </w:rPr>
        <w:t xml:space="preserve"> </w:t>
      </w:r>
      <w:r w:rsidRPr="00E10433">
        <w:rPr>
          <w:rFonts w:asciiTheme="minorHAnsi" w:hAnsiTheme="minorHAnsi" w:cs="Gill Sans"/>
          <w:i/>
          <w:sz w:val="22"/>
          <w:szCs w:val="22"/>
        </w:rPr>
        <w:t xml:space="preserve">Policy Standards for Pre-primary to Year 10: Teaching, Assessing and Reporting.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The </w:t>
      </w:r>
      <w:r w:rsidRPr="00A06C94">
        <w:rPr>
          <w:rFonts w:asciiTheme="minorHAnsi" w:hAnsiTheme="minorHAnsi" w:cs="Gill Sans"/>
          <w:i/>
          <w:sz w:val="22"/>
          <w:szCs w:val="22"/>
        </w:rPr>
        <w:t>Standards</w:t>
      </w:r>
      <w:r w:rsidRPr="00E10433">
        <w:rPr>
          <w:rFonts w:asciiTheme="minorHAnsi" w:hAnsiTheme="minorHAnsi" w:cs="Gill Sans"/>
          <w:sz w:val="22"/>
          <w:szCs w:val="22"/>
        </w:rPr>
        <w:t xml:space="preserve"> provide the minimum requirements for curriculum planning and reporting on student achievement. </w:t>
      </w:r>
    </w:p>
    <w:p w:rsidR="00E10433" w:rsidRPr="00E10433" w:rsidRDefault="00E10433" w:rsidP="00E10433">
      <w:pPr>
        <w:spacing w:after="240" w:line="360" w:lineRule="auto"/>
        <w:rPr>
          <w:rFonts w:asciiTheme="minorHAnsi" w:hAnsiTheme="minorHAnsi" w:cs="Gill Sans"/>
          <w:sz w:val="22"/>
          <w:szCs w:val="22"/>
          <w:lang w:val="en-US"/>
        </w:rPr>
      </w:pPr>
      <w:r w:rsidRPr="00E10433">
        <w:rPr>
          <w:rFonts w:asciiTheme="minorHAnsi" w:hAnsiTheme="minorHAnsi" w:cs="Gill Sans"/>
          <w:sz w:val="22"/>
          <w:szCs w:val="22"/>
        </w:rPr>
        <w:t xml:space="preserve">The </w:t>
      </w:r>
      <w:r w:rsidRPr="00E10433">
        <w:rPr>
          <w:rFonts w:asciiTheme="minorHAnsi" w:hAnsiTheme="minorHAnsi" w:cs="Gill Sans"/>
          <w:i/>
          <w:sz w:val="22"/>
          <w:szCs w:val="22"/>
        </w:rPr>
        <w:t>Teaching, Assessing and Reporting Polic</w:t>
      </w:r>
      <w:r w:rsidRPr="00E10433">
        <w:rPr>
          <w:rFonts w:asciiTheme="minorHAnsi" w:hAnsiTheme="minorHAnsi" w:cs="Gill Sans"/>
          <w:sz w:val="22"/>
          <w:szCs w:val="22"/>
        </w:rPr>
        <w:t>y includes procedures for schools in relation to</w:t>
      </w:r>
      <w:r w:rsidR="00A06C94">
        <w:rPr>
          <w:rFonts w:asciiTheme="minorHAnsi" w:hAnsiTheme="minorHAnsi" w:cs="Gill Sans"/>
          <w:sz w:val="22"/>
          <w:szCs w:val="22"/>
        </w:rPr>
        <w:t>:</w:t>
      </w:r>
      <w:r w:rsidRPr="00E10433">
        <w:rPr>
          <w:rFonts w:asciiTheme="minorHAnsi" w:hAnsiTheme="minorHAnsi" w:cs="Gill Sans"/>
          <w:sz w:val="22"/>
          <w:szCs w:val="22"/>
        </w:rPr>
        <w:t xml:space="preserve"> curriculum</w:t>
      </w:r>
      <w:r w:rsidR="00A06C94">
        <w:rPr>
          <w:rFonts w:asciiTheme="minorHAnsi" w:hAnsiTheme="minorHAnsi" w:cs="Gill Sans"/>
          <w:sz w:val="22"/>
          <w:szCs w:val="22"/>
        </w:rPr>
        <w:t>,</w:t>
      </w:r>
      <w:r w:rsidRPr="00E10433">
        <w:rPr>
          <w:rFonts w:asciiTheme="minorHAnsi" w:hAnsiTheme="minorHAnsi" w:cs="Gill Sans"/>
          <w:sz w:val="22"/>
          <w:szCs w:val="22"/>
        </w:rPr>
        <w:t xml:space="preserve"> what teachers need to teach</w:t>
      </w:r>
      <w:r w:rsidR="00A06C94">
        <w:rPr>
          <w:rFonts w:asciiTheme="minorHAnsi" w:hAnsiTheme="minorHAnsi" w:cs="Gill Sans"/>
          <w:sz w:val="22"/>
          <w:szCs w:val="22"/>
        </w:rPr>
        <w:t>;</w:t>
      </w:r>
      <w:r w:rsidRPr="00E10433">
        <w:rPr>
          <w:rFonts w:asciiTheme="minorHAnsi" w:hAnsiTheme="minorHAnsi" w:cs="Gill Sans"/>
          <w:sz w:val="22"/>
          <w:szCs w:val="22"/>
        </w:rPr>
        <w:t xml:space="preserve"> assessment</w:t>
      </w:r>
      <w:r w:rsidR="00A06C94">
        <w:rPr>
          <w:rFonts w:asciiTheme="minorHAnsi" w:hAnsiTheme="minorHAnsi" w:cs="Gill Sans"/>
          <w:sz w:val="22"/>
          <w:szCs w:val="22"/>
        </w:rPr>
        <w:t>,</w:t>
      </w:r>
      <w:r w:rsidRPr="00E10433">
        <w:rPr>
          <w:rFonts w:asciiTheme="minorHAnsi" w:hAnsiTheme="minorHAnsi" w:cs="Gill Sans"/>
          <w:sz w:val="22"/>
          <w:szCs w:val="22"/>
        </w:rPr>
        <w:t xml:space="preserve"> how teachers need to assess student learning</w:t>
      </w:r>
      <w:r w:rsidR="00A06C94">
        <w:rPr>
          <w:rFonts w:asciiTheme="minorHAnsi" w:hAnsiTheme="minorHAnsi" w:cs="Gill Sans"/>
          <w:sz w:val="22"/>
          <w:szCs w:val="22"/>
        </w:rPr>
        <w:t>;</w:t>
      </w:r>
      <w:r w:rsidRPr="00E10433">
        <w:rPr>
          <w:rFonts w:asciiTheme="minorHAnsi" w:hAnsiTheme="minorHAnsi" w:cs="Gill Sans"/>
          <w:sz w:val="22"/>
          <w:szCs w:val="22"/>
        </w:rPr>
        <w:t xml:space="preserve"> and reporting</w:t>
      </w:r>
      <w:r w:rsidR="00A06C94">
        <w:rPr>
          <w:rFonts w:asciiTheme="minorHAnsi" w:hAnsiTheme="minorHAnsi" w:cs="Gill Sans"/>
          <w:sz w:val="22"/>
          <w:szCs w:val="22"/>
        </w:rPr>
        <w:t>,</w:t>
      </w:r>
      <w:r w:rsidRPr="00E10433">
        <w:rPr>
          <w:rFonts w:asciiTheme="minorHAnsi" w:hAnsiTheme="minorHAnsi" w:cs="Gill Sans"/>
          <w:sz w:val="22"/>
          <w:szCs w:val="22"/>
        </w:rPr>
        <w:t xml:space="preserve"> how teachers need to report on student achievement.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Schools plan curriculum in accordance with the </w:t>
      </w:r>
      <w:r w:rsidRPr="00E10433">
        <w:rPr>
          <w:rFonts w:asciiTheme="minorHAnsi" w:hAnsiTheme="minorHAnsi" w:cs="Gill Sans"/>
          <w:i/>
          <w:sz w:val="22"/>
          <w:szCs w:val="22"/>
        </w:rPr>
        <w:t>Western Australian Curriculum and Assessment Outline</w:t>
      </w:r>
      <w:r w:rsidRPr="00E10433">
        <w:rPr>
          <w:rFonts w:asciiTheme="minorHAnsi" w:hAnsiTheme="minorHAnsi" w:cs="Gill Sans"/>
          <w:sz w:val="22"/>
          <w:szCs w:val="22"/>
        </w:rPr>
        <w:t xml:space="preserve">.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Curriculum planning accounts for the needs of all students.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This includes the enrolment of students with disability in regular classes, education support classes and education support schools.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The expectations for Kindergarten are that teachers work with reference to </w:t>
      </w:r>
      <w:r w:rsidRPr="00E10433">
        <w:rPr>
          <w:rFonts w:asciiTheme="minorHAnsi" w:hAnsiTheme="minorHAnsi" w:cs="Gill Sans"/>
          <w:i/>
          <w:sz w:val="22"/>
          <w:szCs w:val="22"/>
        </w:rPr>
        <w:t xml:space="preserve">Belonging, Being and Becoming: The Early Years Learning Framework </w:t>
      </w:r>
      <w:r w:rsidRPr="00E10433">
        <w:rPr>
          <w:rFonts w:asciiTheme="minorHAnsi" w:hAnsiTheme="minorHAnsi" w:cs="Gill Sans"/>
          <w:sz w:val="22"/>
          <w:szCs w:val="22"/>
        </w:rPr>
        <w:t xml:space="preserve">with guidance from the </w:t>
      </w:r>
      <w:r w:rsidRPr="00E10433">
        <w:rPr>
          <w:rFonts w:asciiTheme="minorHAnsi" w:hAnsiTheme="minorHAnsi" w:cs="Gill Sans"/>
          <w:i/>
          <w:sz w:val="22"/>
          <w:szCs w:val="22"/>
        </w:rPr>
        <w:t>Kindergarten Curriculum Guidelines</w:t>
      </w:r>
      <w:r w:rsidRPr="00E10433">
        <w:rPr>
          <w:rFonts w:asciiTheme="minorHAnsi" w:hAnsiTheme="minorHAnsi" w:cs="Gill Sans"/>
          <w:sz w:val="22"/>
          <w:szCs w:val="22"/>
        </w:rPr>
        <w:t xml:space="preserve"> which support educators to develop Kindergarten curriculum for Western Australian children.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In planning the delivery of the Pre-primary to Year 10 Western Australian curriculum, schools should ensure they meet the requirements outlined in the eight learning area syllabuses and according to the implementation timeline.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Teachers can see an overview of the curriculum requirements and available options along with the implementation timeline in the tables provided. </w:t>
      </w:r>
    </w:p>
    <w:p w:rsidR="00E10433" w:rsidRPr="00E10433" w:rsidRDefault="00E10433" w:rsidP="00E10433">
      <w:pPr>
        <w:autoSpaceDE w:val="0"/>
        <w:autoSpaceDN w:val="0"/>
        <w:adjustRightInd w:val="0"/>
        <w:spacing w:after="240" w:line="360" w:lineRule="auto"/>
        <w:rPr>
          <w:rFonts w:asciiTheme="minorHAnsi" w:hAnsiTheme="minorHAnsi" w:cs="Gill Sans"/>
          <w:sz w:val="22"/>
          <w:szCs w:val="22"/>
        </w:rPr>
      </w:pPr>
      <w:r w:rsidRPr="00E10433">
        <w:rPr>
          <w:rFonts w:asciiTheme="minorHAnsi" w:hAnsiTheme="minorHAnsi" w:cs="Gill Sans"/>
          <w:sz w:val="22"/>
          <w:szCs w:val="22"/>
        </w:rPr>
        <w:lastRenderedPageBreak/>
        <w:t xml:space="preserve">Schools should use discretion in regard to the use of the </w:t>
      </w:r>
      <w:r w:rsidRPr="00A06C94">
        <w:rPr>
          <w:rFonts w:asciiTheme="minorHAnsi" w:hAnsiTheme="minorHAnsi" w:cs="Gill Sans"/>
          <w:i/>
          <w:sz w:val="22"/>
          <w:szCs w:val="22"/>
        </w:rPr>
        <w:t>Notional Time Allocation Guidelines: Pre-primary to Year 10</w:t>
      </w:r>
      <w:r w:rsidRPr="00E10433">
        <w:rPr>
          <w:rFonts w:asciiTheme="minorHAnsi" w:hAnsiTheme="minorHAnsi" w:cs="Gill Sans"/>
          <w:sz w:val="22"/>
          <w:szCs w:val="22"/>
        </w:rPr>
        <w:t xml:space="preserve"> provided in the </w:t>
      </w:r>
      <w:r w:rsidRPr="00E10433">
        <w:rPr>
          <w:rFonts w:asciiTheme="minorHAnsi" w:hAnsiTheme="minorHAnsi" w:cs="Gill Sans"/>
          <w:i/>
          <w:sz w:val="22"/>
          <w:szCs w:val="22"/>
        </w:rPr>
        <w:t>Outline</w:t>
      </w:r>
      <w:r w:rsidRPr="00E10433">
        <w:rPr>
          <w:rFonts w:asciiTheme="minorHAnsi" w:hAnsiTheme="minorHAnsi" w:cs="Gill Sans"/>
          <w:sz w:val="22"/>
          <w:szCs w:val="22"/>
        </w:rPr>
        <w:t>.</w:t>
      </w:r>
      <w:r w:rsidRPr="00E10433">
        <w:rPr>
          <w:rFonts w:asciiTheme="minorHAnsi" w:hAnsiTheme="minorHAnsi" w:cs="Gill Sans"/>
          <w:sz w:val="22"/>
          <w:szCs w:val="22"/>
        </w:rPr>
        <w:t xml:space="preserve">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The Guidelines are </w:t>
      </w:r>
      <w:r w:rsidRPr="00E10433">
        <w:rPr>
          <w:rFonts w:asciiTheme="minorHAnsi" w:hAnsiTheme="minorHAnsi" w:cs="Gill Sans"/>
          <w:b/>
          <w:sz w:val="22"/>
          <w:szCs w:val="22"/>
        </w:rPr>
        <w:t>not mandatory</w:t>
      </w:r>
      <w:r w:rsidRPr="00E10433">
        <w:rPr>
          <w:rFonts w:asciiTheme="minorHAnsi" w:hAnsiTheme="minorHAnsi" w:cs="Gill Sans"/>
          <w:sz w:val="22"/>
          <w:szCs w:val="22"/>
        </w:rPr>
        <w:t xml:space="preserve"> and do not presume how schools should organise their students’ learning.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The standards for curriculum cover the expectations for: </w:t>
      </w:r>
    </w:p>
    <w:p w:rsidR="00E10433" w:rsidRPr="00E10433" w:rsidRDefault="00E10433" w:rsidP="00E10433">
      <w:pPr>
        <w:pStyle w:val="ListParagraph"/>
        <w:numPr>
          <w:ilvl w:val="0"/>
          <w:numId w:val="4"/>
        </w:numPr>
        <w:spacing w:after="240" w:line="360" w:lineRule="auto"/>
        <w:rPr>
          <w:rFonts w:asciiTheme="minorHAnsi" w:hAnsiTheme="minorHAnsi" w:cs="Gill Sans"/>
          <w:sz w:val="22"/>
          <w:szCs w:val="22"/>
        </w:rPr>
      </w:pPr>
      <w:r w:rsidRPr="00E10433">
        <w:rPr>
          <w:rFonts w:asciiTheme="minorHAnsi" w:hAnsiTheme="minorHAnsi" w:cs="Gill Sans"/>
          <w:sz w:val="22"/>
          <w:szCs w:val="22"/>
        </w:rPr>
        <w:t>modified curriculum</w:t>
      </w:r>
      <w:r w:rsidRPr="00E10433">
        <w:rPr>
          <w:rFonts w:asciiTheme="minorHAnsi" w:hAnsiTheme="minorHAnsi" w:cs="Gill Sans"/>
          <w:sz w:val="22"/>
          <w:szCs w:val="22"/>
        </w:rPr>
        <w:t xml:space="preserve"> </w:t>
      </w:r>
    </w:p>
    <w:p w:rsidR="00E10433" w:rsidRDefault="00E10433" w:rsidP="00E10433">
      <w:pPr>
        <w:pStyle w:val="ListParagraph"/>
        <w:numPr>
          <w:ilvl w:val="0"/>
          <w:numId w:val="4"/>
        </w:numPr>
        <w:spacing w:after="240" w:line="360" w:lineRule="auto"/>
        <w:rPr>
          <w:rFonts w:asciiTheme="minorHAnsi" w:hAnsiTheme="minorHAnsi" w:cs="Gill Sans"/>
          <w:sz w:val="22"/>
          <w:szCs w:val="22"/>
        </w:rPr>
      </w:pPr>
      <w:r w:rsidRPr="00E10433">
        <w:rPr>
          <w:rFonts w:asciiTheme="minorHAnsi" w:hAnsiTheme="minorHAnsi" w:cs="Gill Sans"/>
          <w:sz w:val="22"/>
          <w:szCs w:val="22"/>
        </w:rPr>
        <w:t>recognition of an alternative curriculum</w:t>
      </w:r>
      <w:r w:rsidR="00A06C94">
        <w:rPr>
          <w:rFonts w:asciiTheme="minorHAnsi" w:hAnsiTheme="minorHAnsi" w:cs="Gill Sans"/>
          <w:sz w:val="22"/>
          <w:szCs w:val="22"/>
        </w:rPr>
        <w:t>.</w:t>
      </w:r>
    </w:p>
    <w:p w:rsidR="00E10433" w:rsidRPr="00A06C94" w:rsidRDefault="00A06C94" w:rsidP="00A06C94">
      <w:pPr>
        <w:spacing w:after="240" w:line="360" w:lineRule="auto"/>
        <w:rPr>
          <w:rFonts w:asciiTheme="minorHAnsi" w:hAnsiTheme="minorHAnsi" w:cs="Gill Sans"/>
          <w:sz w:val="22"/>
          <w:szCs w:val="22"/>
        </w:rPr>
      </w:pPr>
      <w:r>
        <w:rPr>
          <w:rFonts w:asciiTheme="minorHAnsi" w:hAnsiTheme="minorHAnsi" w:cs="Gill Sans"/>
          <w:sz w:val="22"/>
          <w:szCs w:val="22"/>
        </w:rPr>
        <w:t>T</w:t>
      </w:r>
      <w:r w:rsidR="00E10433" w:rsidRPr="00A06C94">
        <w:rPr>
          <w:rFonts w:asciiTheme="minorHAnsi" w:hAnsiTheme="minorHAnsi" w:cs="Gill Sans"/>
          <w:sz w:val="22"/>
          <w:szCs w:val="22"/>
        </w:rPr>
        <w:t xml:space="preserve">he expectations around schools’ assessment of student achievement focus on the connections between the principles of learning, teaching and assessment detailed within the </w:t>
      </w:r>
      <w:r w:rsidR="00E10433" w:rsidRPr="00A06C94">
        <w:rPr>
          <w:rFonts w:asciiTheme="minorHAnsi" w:hAnsiTheme="minorHAnsi" w:cs="Gill Sans"/>
          <w:i/>
          <w:sz w:val="22"/>
          <w:szCs w:val="22"/>
        </w:rPr>
        <w:t>Outline</w:t>
      </w:r>
      <w:r w:rsidR="00E10433" w:rsidRPr="00A06C94">
        <w:rPr>
          <w:rFonts w:asciiTheme="minorHAnsi" w:hAnsiTheme="minorHAnsi" w:cs="Gill Sans"/>
          <w:sz w:val="22"/>
          <w:szCs w:val="22"/>
        </w:rPr>
        <w:t xml:space="preserve">, the content of the Pre-primary to Year 10 Western Australian curriculum and the year-level achievement standards.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These expectations extend to how schools develop processes to support all teachers in making valid and reliable judgements, and how data from prescribed national and statewide assessments is used to inform teacher judgements about student achievement.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Schools must also provide their school community with an assessment and reporting policy that is based on the principles of learning, teaching and assessment.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Advice is provided about what an assessment and reporting policy should contain. </w:t>
      </w:r>
    </w:p>
    <w:p w:rsidR="00E10433" w:rsidRPr="00E10433" w:rsidRDefault="00E10433" w:rsidP="00E10433">
      <w:pPr>
        <w:spacing w:after="240" w:line="360" w:lineRule="auto"/>
        <w:rPr>
          <w:rFonts w:asciiTheme="minorHAnsi" w:hAnsiTheme="minorHAnsi" w:cs="Gill Sans"/>
          <w:sz w:val="22"/>
          <w:szCs w:val="22"/>
          <w:u w:val="single"/>
        </w:rPr>
      </w:pPr>
      <w:r w:rsidRPr="00E10433">
        <w:rPr>
          <w:rFonts w:asciiTheme="minorHAnsi" w:hAnsiTheme="minorHAnsi" w:cs="Gill Sans"/>
          <w:sz w:val="22"/>
          <w:szCs w:val="22"/>
        </w:rPr>
        <w:t xml:space="preserve">The Authority expects schools to use plain language to report to parents and carers on the achievements of Pre-primary to Year 10 students in terms of the Western Australian achievement standards.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This reporting will be provided in a formal report at the end of each semester, informally and as requested by parents and carers. </w:t>
      </w:r>
    </w:p>
    <w:p w:rsidR="00E10433" w:rsidRPr="00E10433" w:rsidRDefault="00E10433" w:rsidP="00E10433">
      <w:pPr>
        <w:spacing w:after="240" w:line="360" w:lineRule="auto"/>
        <w:rPr>
          <w:rFonts w:asciiTheme="minorHAnsi" w:hAnsiTheme="minorHAnsi" w:cs="Gill Sans"/>
          <w:sz w:val="22"/>
          <w:szCs w:val="22"/>
          <w:u w:val="single"/>
        </w:rPr>
      </w:pPr>
      <w:r w:rsidRPr="00E10433">
        <w:rPr>
          <w:rFonts w:asciiTheme="minorHAnsi" w:hAnsiTheme="minorHAnsi" w:cs="Gill Sans"/>
          <w:sz w:val="22"/>
          <w:szCs w:val="22"/>
        </w:rPr>
        <w:t xml:space="preserve">Schools are also expected to share reports from national and statewide assessments with parents and carers.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Where appropriate, schools should provide opportunities for discussion between teachers and parents</w:t>
      </w:r>
      <w:r w:rsidR="00A06C94">
        <w:rPr>
          <w:rFonts w:asciiTheme="minorHAnsi" w:hAnsiTheme="minorHAnsi" w:cs="Gill Sans"/>
          <w:sz w:val="22"/>
          <w:szCs w:val="22"/>
        </w:rPr>
        <w:t xml:space="preserve"> or </w:t>
      </w:r>
      <w:r w:rsidRPr="00E10433">
        <w:rPr>
          <w:rFonts w:asciiTheme="minorHAnsi" w:hAnsiTheme="minorHAnsi" w:cs="Gill Sans"/>
          <w:sz w:val="22"/>
          <w:szCs w:val="22"/>
        </w:rPr>
        <w:t xml:space="preserve">carers about reports from national and statewide assessments.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sz w:val="22"/>
          <w:szCs w:val="22"/>
        </w:rPr>
        <w:lastRenderedPageBreak/>
        <w:t xml:space="preserve">The policy also signals for schools that, in time, the Authority will begin to collect end of semester two achievement descriptors for Pre-primary, descriptors or grades for Years 1 and 2 and grades for Years 3 to 10.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The Authority will provide further details about the timeline and process for this in future years.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The </w:t>
      </w:r>
      <w:r w:rsidRPr="00E10433">
        <w:rPr>
          <w:rFonts w:asciiTheme="minorHAnsi" w:hAnsiTheme="minorHAnsi" w:cs="Gill Sans"/>
          <w:i/>
          <w:sz w:val="22"/>
          <w:szCs w:val="22"/>
        </w:rPr>
        <w:t>Standards for Reporting</w:t>
      </w:r>
      <w:r w:rsidRPr="00E10433">
        <w:rPr>
          <w:rFonts w:asciiTheme="minorHAnsi" w:hAnsiTheme="minorHAnsi" w:cs="Gill Sans"/>
          <w:sz w:val="22"/>
          <w:szCs w:val="22"/>
        </w:rPr>
        <w:t xml:space="preserve"> address expectations about:</w:t>
      </w:r>
    </w:p>
    <w:p w:rsidR="00E10433" w:rsidRPr="00E10433" w:rsidRDefault="00E10433" w:rsidP="00A06C94">
      <w:pPr>
        <w:pStyle w:val="ListParagraph"/>
        <w:numPr>
          <w:ilvl w:val="0"/>
          <w:numId w:val="5"/>
        </w:num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components of written reports </w:t>
      </w:r>
    </w:p>
    <w:p w:rsidR="00A06C94" w:rsidRDefault="00E10433" w:rsidP="00A06C94">
      <w:pPr>
        <w:pStyle w:val="ListParagraph"/>
        <w:numPr>
          <w:ilvl w:val="0"/>
          <w:numId w:val="5"/>
        </w:num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achievement in learning areas – including </w:t>
      </w:r>
      <w:r w:rsidR="00A06C94">
        <w:rPr>
          <w:rFonts w:asciiTheme="minorHAnsi" w:hAnsiTheme="minorHAnsi" w:cs="Gill Sans"/>
          <w:sz w:val="22"/>
          <w:szCs w:val="22"/>
        </w:rPr>
        <w:t xml:space="preserve">the use of a five-point scale. </w:t>
      </w:r>
    </w:p>
    <w:p w:rsidR="00E10433" w:rsidRPr="00E10433" w:rsidRDefault="00A06C94" w:rsidP="00E10433">
      <w:pPr>
        <w:spacing w:after="240" w:line="360" w:lineRule="auto"/>
        <w:rPr>
          <w:rFonts w:asciiTheme="minorHAnsi" w:hAnsiTheme="minorHAnsi" w:cs="Gill Sans"/>
          <w:sz w:val="22"/>
          <w:szCs w:val="22"/>
        </w:rPr>
      </w:pPr>
      <w:r>
        <w:rPr>
          <w:rFonts w:asciiTheme="minorHAnsi" w:hAnsiTheme="minorHAnsi" w:cs="Gill Sans"/>
          <w:sz w:val="22"/>
          <w:szCs w:val="22"/>
        </w:rPr>
        <w:t>St</w:t>
      </w:r>
      <w:r w:rsidR="00E10433" w:rsidRPr="00E10433">
        <w:rPr>
          <w:rFonts w:asciiTheme="minorHAnsi" w:hAnsiTheme="minorHAnsi" w:cs="Gill Sans"/>
          <w:sz w:val="22"/>
          <w:szCs w:val="22"/>
        </w:rPr>
        <w:t xml:space="preserve">udent achievement is reported using achievement descriptors and without letter grades in the Pre-primary year.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For Years 1 to 2, student achievement is reported using system-based or school-based achievement descriptors or those provided in Table 3 in the Standards.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Schools may use letter grades.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For Years 3 to 10, letter grades and achievement descriptors outlined in Table 3 in the Standards</w:t>
      </w:r>
      <w:r w:rsidRPr="00E10433" w:rsidDel="003E2CFC">
        <w:rPr>
          <w:rFonts w:asciiTheme="minorHAnsi" w:hAnsiTheme="minorHAnsi" w:cs="Gill Sans"/>
          <w:sz w:val="22"/>
          <w:szCs w:val="22"/>
        </w:rPr>
        <w:t xml:space="preserve"> </w:t>
      </w:r>
      <w:r w:rsidRPr="00E10433">
        <w:rPr>
          <w:rFonts w:asciiTheme="minorHAnsi" w:hAnsiTheme="minorHAnsi" w:cs="Gill Sans"/>
          <w:sz w:val="22"/>
          <w:szCs w:val="22"/>
        </w:rPr>
        <w:t xml:space="preserve">must be used.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All schools must implement the learning area reporting requirements outlined in the standards.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Schools may choose to report at a more detailed level than the minimum requirements identified.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School systems may direct schools to report at a level above the minimum requirements.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Schools report</w:t>
      </w:r>
      <w:r w:rsidRPr="00E10433">
        <w:rPr>
          <w:rFonts w:asciiTheme="minorHAnsi" w:hAnsiTheme="minorHAnsi" w:cs="Gill Sans"/>
          <w:sz w:val="22"/>
          <w:szCs w:val="22"/>
        </w:rPr>
        <w:t>:</w:t>
      </w:r>
    </w:p>
    <w:p w:rsidR="00E10433" w:rsidRPr="00E10433" w:rsidRDefault="00E10433" w:rsidP="00E10433">
      <w:pPr>
        <w:pStyle w:val="ListParagraph"/>
        <w:numPr>
          <w:ilvl w:val="0"/>
          <w:numId w:val="5"/>
        </w:num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one grade </w:t>
      </w:r>
      <w:r w:rsidRPr="00E10433">
        <w:rPr>
          <w:rFonts w:asciiTheme="minorHAnsi" w:hAnsiTheme="minorHAnsi" w:cs="Gill Sans"/>
          <w:sz w:val="22"/>
          <w:szCs w:val="22"/>
        </w:rPr>
        <w:t xml:space="preserve">(A–E) </w:t>
      </w:r>
      <w:r w:rsidRPr="00E10433">
        <w:rPr>
          <w:rFonts w:asciiTheme="minorHAnsi" w:hAnsiTheme="minorHAnsi" w:cs="Gill Sans"/>
          <w:sz w:val="22"/>
          <w:szCs w:val="22"/>
        </w:rPr>
        <w:t xml:space="preserve">as a minimum for English </w:t>
      </w:r>
    </w:p>
    <w:p w:rsidR="00E10433" w:rsidRPr="00E10433" w:rsidRDefault="00E10433" w:rsidP="00E10433">
      <w:pPr>
        <w:pStyle w:val="ListParagraph"/>
        <w:numPr>
          <w:ilvl w:val="0"/>
          <w:numId w:val="5"/>
        </w:num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one grade </w:t>
      </w:r>
      <w:r w:rsidRPr="00E10433">
        <w:rPr>
          <w:rFonts w:asciiTheme="minorHAnsi" w:hAnsiTheme="minorHAnsi" w:cs="Gill Sans"/>
          <w:sz w:val="22"/>
          <w:szCs w:val="22"/>
        </w:rPr>
        <w:t xml:space="preserve">(A–E) </w:t>
      </w:r>
      <w:r w:rsidRPr="00E10433">
        <w:rPr>
          <w:rFonts w:asciiTheme="minorHAnsi" w:hAnsiTheme="minorHAnsi" w:cs="Gill Sans"/>
          <w:sz w:val="22"/>
          <w:szCs w:val="22"/>
        </w:rPr>
        <w:t>as a minimum for Mathematics</w:t>
      </w:r>
    </w:p>
    <w:p w:rsidR="00E10433" w:rsidRPr="00E10433" w:rsidRDefault="00E10433" w:rsidP="00E10433">
      <w:pPr>
        <w:pStyle w:val="ListParagraph"/>
        <w:numPr>
          <w:ilvl w:val="0"/>
          <w:numId w:val="5"/>
        </w:num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one grade (A–E) as a minimum for </w:t>
      </w:r>
      <w:r w:rsidR="00A06C94">
        <w:rPr>
          <w:rFonts w:asciiTheme="minorHAnsi" w:hAnsiTheme="minorHAnsi" w:cs="Gill Sans"/>
          <w:sz w:val="22"/>
          <w:szCs w:val="22"/>
        </w:rPr>
        <w:t>Science</w:t>
      </w:r>
    </w:p>
    <w:p w:rsidR="00E10433" w:rsidRPr="00E10433" w:rsidRDefault="00E10433" w:rsidP="00E10433">
      <w:pPr>
        <w:pStyle w:val="ListParagraph"/>
        <w:numPr>
          <w:ilvl w:val="0"/>
          <w:numId w:val="5"/>
        </w:num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one grade (A–E) as a minimum for </w:t>
      </w:r>
      <w:r w:rsidRPr="00E10433">
        <w:rPr>
          <w:rFonts w:asciiTheme="minorHAnsi" w:hAnsiTheme="minorHAnsi" w:cs="Gill Sans"/>
          <w:sz w:val="22"/>
          <w:szCs w:val="22"/>
        </w:rPr>
        <w:t xml:space="preserve">Humanities and Social Sciences </w:t>
      </w:r>
    </w:p>
    <w:p w:rsidR="00E10433" w:rsidRPr="00E10433" w:rsidRDefault="00E10433" w:rsidP="00E10433">
      <w:pPr>
        <w:pStyle w:val="ListParagraph"/>
        <w:numPr>
          <w:ilvl w:val="0"/>
          <w:numId w:val="5"/>
        </w:num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one grade (A–E) as a minimum for </w:t>
      </w:r>
      <w:r w:rsidRPr="00E10433">
        <w:rPr>
          <w:rFonts w:asciiTheme="minorHAnsi" w:hAnsiTheme="minorHAnsi" w:cs="Gill Sans"/>
          <w:sz w:val="22"/>
          <w:szCs w:val="22"/>
        </w:rPr>
        <w:t xml:space="preserve">Health and </w:t>
      </w:r>
      <w:r w:rsidRPr="00E10433">
        <w:rPr>
          <w:rFonts w:asciiTheme="minorHAnsi" w:hAnsiTheme="minorHAnsi" w:cs="Gill Sans"/>
          <w:sz w:val="22"/>
          <w:szCs w:val="22"/>
        </w:rPr>
        <w:t xml:space="preserve">one grade (A–E) as a minimum for </w:t>
      </w:r>
      <w:r w:rsidRPr="00E10433">
        <w:rPr>
          <w:rFonts w:asciiTheme="minorHAnsi" w:hAnsiTheme="minorHAnsi" w:cs="Gill Sans"/>
          <w:sz w:val="22"/>
          <w:szCs w:val="22"/>
        </w:rPr>
        <w:t>Physical Education</w:t>
      </w:r>
    </w:p>
    <w:p w:rsidR="00E10433" w:rsidRPr="00E10433" w:rsidRDefault="00E10433" w:rsidP="00E10433">
      <w:pPr>
        <w:pStyle w:val="ListParagraph"/>
        <w:numPr>
          <w:ilvl w:val="0"/>
          <w:numId w:val="5"/>
        </w:num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one grade (A–E) as a minimum for </w:t>
      </w:r>
      <w:r w:rsidRPr="00E10433">
        <w:rPr>
          <w:rFonts w:asciiTheme="minorHAnsi" w:hAnsiTheme="minorHAnsi" w:cs="Gill Sans"/>
          <w:sz w:val="22"/>
          <w:szCs w:val="22"/>
        </w:rPr>
        <w:t>Languages</w:t>
      </w:r>
    </w:p>
    <w:p w:rsidR="00E10433" w:rsidRPr="00E10433" w:rsidRDefault="00A06C94" w:rsidP="00E10433">
      <w:pPr>
        <w:pStyle w:val="ListParagraph"/>
        <w:numPr>
          <w:ilvl w:val="0"/>
          <w:numId w:val="5"/>
        </w:numPr>
        <w:spacing w:after="240" w:line="360" w:lineRule="auto"/>
        <w:rPr>
          <w:rFonts w:asciiTheme="minorHAnsi" w:hAnsiTheme="minorHAnsi" w:cs="Gill Sans"/>
          <w:sz w:val="22"/>
          <w:szCs w:val="22"/>
        </w:rPr>
      </w:pPr>
      <w:r>
        <w:rPr>
          <w:rFonts w:asciiTheme="minorHAnsi" w:hAnsiTheme="minorHAnsi" w:cs="Gill Sans"/>
          <w:sz w:val="22"/>
          <w:szCs w:val="22"/>
        </w:rPr>
        <w:lastRenderedPageBreak/>
        <w:t>a</w:t>
      </w:r>
      <w:r w:rsidR="00E10433" w:rsidRPr="00E10433">
        <w:rPr>
          <w:rFonts w:asciiTheme="minorHAnsi" w:hAnsiTheme="minorHAnsi" w:cs="Gill Sans"/>
          <w:sz w:val="22"/>
          <w:szCs w:val="22"/>
        </w:rPr>
        <w:t>cross a year</w:t>
      </w:r>
      <w:r w:rsidR="00E10433" w:rsidRPr="00E10433">
        <w:rPr>
          <w:rFonts w:asciiTheme="minorHAnsi" w:hAnsiTheme="minorHAnsi" w:cs="Gill Sans"/>
          <w:sz w:val="22"/>
          <w:szCs w:val="22"/>
        </w:rPr>
        <w:t>,</w:t>
      </w:r>
      <w:r w:rsidR="00E10433" w:rsidRPr="00E10433">
        <w:rPr>
          <w:rFonts w:asciiTheme="minorHAnsi" w:hAnsiTheme="minorHAnsi" w:cs="Gill Sans"/>
          <w:sz w:val="22"/>
          <w:szCs w:val="22"/>
        </w:rPr>
        <w:t xml:space="preserve"> schools report one grade </w:t>
      </w:r>
      <w:r w:rsidR="00E10433" w:rsidRPr="00E10433">
        <w:rPr>
          <w:rFonts w:asciiTheme="minorHAnsi" w:hAnsiTheme="minorHAnsi" w:cs="Gill Sans"/>
          <w:sz w:val="22"/>
          <w:szCs w:val="22"/>
        </w:rPr>
        <w:t xml:space="preserve">(A–E) </w:t>
      </w:r>
      <w:r w:rsidR="00E10433" w:rsidRPr="00E10433">
        <w:rPr>
          <w:rFonts w:asciiTheme="minorHAnsi" w:hAnsiTheme="minorHAnsi" w:cs="Gill Sans"/>
          <w:sz w:val="22"/>
          <w:szCs w:val="22"/>
        </w:rPr>
        <w:t xml:space="preserve">as a minimum for Design and Technologies and one grade </w:t>
      </w:r>
      <w:r w:rsidR="00E10433" w:rsidRPr="00E10433">
        <w:rPr>
          <w:rFonts w:asciiTheme="minorHAnsi" w:hAnsiTheme="minorHAnsi" w:cs="Gill Sans"/>
          <w:sz w:val="22"/>
          <w:szCs w:val="22"/>
        </w:rPr>
        <w:t xml:space="preserve">(A–E) </w:t>
      </w:r>
      <w:r w:rsidR="00E10433" w:rsidRPr="00E10433">
        <w:rPr>
          <w:rFonts w:asciiTheme="minorHAnsi" w:hAnsiTheme="minorHAnsi" w:cs="Gill Sans"/>
          <w:sz w:val="22"/>
          <w:szCs w:val="22"/>
        </w:rPr>
        <w:t>as a minimum for Digital Technologies</w:t>
      </w:r>
      <w:r w:rsidR="00E10433" w:rsidRPr="00E10433">
        <w:rPr>
          <w:rFonts w:asciiTheme="minorHAnsi" w:hAnsiTheme="minorHAnsi" w:cs="Gill Sans"/>
          <w:sz w:val="22"/>
          <w:szCs w:val="22"/>
        </w:rPr>
        <w:t xml:space="preserve">: </w:t>
      </w:r>
    </w:p>
    <w:p w:rsidR="00E10433" w:rsidRPr="00E10433" w:rsidRDefault="00E10433" w:rsidP="00E10433">
      <w:pPr>
        <w:pStyle w:val="ListParagraph"/>
        <w:numPr>
          <w:ilvl w:val="1"/>
          <w:numId w:val="5"/>
        </w:numPr>
        <w:spacing w:after="240" w:line="360" w:lineRule="auto"/>
        <w:ind w:left="854" w:hanging="476"/>
        <w:rPr>
          <w:rFonts w:asciiTheme="minorHAnsi" w:hAnsiTheme="minorHAnsi" w:cs="Gill Sans"/>
          <w:sz w:val="22"/>
          <w:szCs w:val="22"/>
        </w:rPr>
      </w:pPr>
      <w:r w:rsidRPr="00E10433">
        <w:rPr>
          <w:rFonts w:asciiTheme="minorHAnsi" w:hAnsiTheme="minorHAnsi" w:cs="Gill Sans"/>
          <w:sz w:val="22"/>
          <w:szCs w:val="22"/>
        </w:rPr>
        <w:t xml:space="preserve">where subjects are taught concurrently during the year two grades are required each semester </w:t>
      </w:r>
    </w:p>
    <w:p w:rsidR="00E10433" w:rsidRPr="00E10433" w:rsidRDefault="00E10433" w:rsidP="00E10433">
      <w:pPr>
        <w:pStyle w:val="ListParagraph"/>
        <w:numPr>
          <w:ilvl w:val="1"/>
          <w:numId w:val="5"/>
        </w:numPr>
        <w:spacing w:after="240" w:line="360" w:lineRule="auto"/>
        <w:ind w:left="854" w:hanging="476"/>
        <w:rPr>
          <w:rFonts w:asciiTheme="minorHAnsi" w:hAnsiTheme="minorHAnsi" w:cs="Gill Sans"/>
          <w:sz w:val="22"/>
          <w:szCs w:val="22"/>
        </w:rPr>
      </w:pPr>
      <w:r w:rsidRPr="00E10433">
        <w:rPr>
          <w:rFonts w:asciiTheme="minorHAnsi" w:hAnsiTheme="minorHAnsi" w:cs="Gill Sans"/>
          <w:sz w:val="22"/>
          <w:szCs w:val="22"/>
        </w:rPr>
        <w:t xml:space="preserve">where the subjects are taught in separate semesters it is permissible to report on </w:t>
      </w:r>
      <w:r w:rsidR="00A06C94">
        <w:rPr>
          <w:rFonts w:asciiTheme="minorHAnsi" w:hAnsiTheme="minorHAnsi" w:cs="Gill Sans"/>
          <w:sz w:val="22"/>
          <w:szCs w:val="22"/>
        </w:rPr>
        <w:t>D</w:t>
      </w:r>
      <w:r w:rsidRPr="00E10433">
        <w:rPr>
          <w:rFonts w:asciiTheme="minorHAnsi" w:hAnsiTheme="minorHAnsi" w:cs="Gill Sans"/>
          <w:sz w:val="22"/>
          <w:szCs w:val="22"/>
        </w:rPr>
        <w:t xml:space="preserve">esign and </w:t>
      </w:r>
      <w:r w:rsidR="00A06C94">
        <w:rPr>
          <w:rFonts w:asciiTheme="minorHAnsi" w:hAnsiTheme="minorHAnsi" w:cs="Gill Sans"/>
          <w:sz w:val="22"/>
          <w:szCs w:val="22"/>
        </w:rPr>
        <w:t>T</w:t>
      </w:r>
      <w:r w:rsidRPr="00E10433">
        <w:rPr>
          <w:rFonts w:asciiTheme="minorHAnsi" w:hAnsiTheme="minorHAnsi" w:cs="Gill Sans"/>
          <w:sz w:val="22"/>
          <w:szCs w:val="22"/>
        </w:rPr>
        <w:t xml:space="preserve">echnologies in one semester and </w:t>
      </w:r>
      <w:r w:rsidR="00A06C94">
        <w:rPr>
          <w:rFonts w:asciiTheme="minorHAnsi" w:hAnsiTheme="minorHAnsi" w:cs="Gill Sans"/>
          <w:sz w:val="22"/>
          <w:szCs w:val="22"/>
        </w:rPr>
        <w:t>D</w:t>
      </w:r>
      <w:r w:rsidRPr="00E10433">
        <w:rPr>
          <w:rFonts w:asciiTheme="minorHAnsi" w:hAnsiTheme="minorHAnsi" w:cs="Gill Sans"/>
          <w:sz w:val="22"/>
          <w:szCs w:val="22"/>
        </w:rPr>
        <w:t xml:space="preserve">igital </w:t>
      </w:r>
      <w:r w:rsidR="00A06C94">
        <w:rPr>
          <w:rFonts w:asciiTheme="minorHAnsi" w:hAnsiTheme="minorHAnsi" w:cs="Gill Sans"/>
          <w:sz w:val="22"/>
          <w:szCs w:val="22"/>
        </w:rPr>
        <w:t>T</w:t>
      </w:r>
      <w:r w:rsidRPr="00E10433">
        <w:rPr>
          <w:rFonts w:asciiTheme="minorHAnsi" w:hAnsiTheme="minorHAnsi" w:cs="Gill Sans"/>
          <w:sz w:val="22"/>
          <w:szCs w:val="22"/>
        </w:rPr>
        <w:t xml:space="preserve">echnologies in the other semester. </w:t>
      </w:r>
    </w:p>
    <w:p w:rsidR="00E10433" w:rsidRPr="00E10433" w:rsidRDefault="00A06C94" w:rsidP="00E10433">
      <w:pPr>
        <w:pStyle w:val="ListParagraph"/>
        <w:numPr>
          <w:ilvl w:val="0"/>
          <w:numId w:val="5"/>
        </w:numPr>
        <w:spacing w:after="240" w:line="360" w:lineRule="auto"/>
        <w:rPr>
          <w:rFonts w:asciiTheme="minorHAnsi" w:hAnsiTheme="minorHAnsi" w:cs="Gill Sans"/>
          <w:sz w:val="22"/>
          <w:szCs w:val="22"/>
        </w:rPr>
      </w:pPr>
      <w:r>
        <w:rPr>
          <w:rFonts w:asciiTheme="minorHAnsi" w:hAnsiTheme="minorHAnsi" w:cs="Gill Sans"/>
          <w:sz w:val="22"/>
          <w:szCs w:val="22"/>
        </w:rPr>
        <w:t>a</w:t>
      </w:r>
      <w:r w:rsidR="00E10433" w:rsidRPr="00E10433">
        <w:rPr>
          <w:rFonts w:asciiTheme="minorHAnsi" w:hAnsiTheme="minorHAnsi" w:cs="Gill Sans"/>
          <w:sz w:val="22"/>
          <w:szCs w:val="22"/>
        </w:rPr>
        <w:t>cross a year</w:t>
      </w:r>
      <w:r w:rsidR="00E10433" w:rsidRPr="00E10433">
        <w:rPr>
          <w:rFonts w:asciiTheme="minorHAnsi" w:hAnsiTheme="minorHAnsi" w:cs="Gill Sans"/>
          <w:sz w:val="22"/>
          <w:szCs w:val="22"/>
        </w:rPr>
        <w:t>,</w:t>
      </w:r>
      <w:r w:rsidR="00E10433" w:rsidRPr="00E10433">
        <w:rPr>
          <w:rFonts w:asciiTheme="minorHAnsi" w:hAnsiTheme="minorHAnsi" w:cs="Gill Sans"/>
          <w:sz w:val="22"/>
          <w:szCs w:val="22"/>
        </w:rPr>
        <w:t xml:space="preserve"> schools report one grade </w:t>
      </w:r>
      <w:r w:rsidR="00E10433" w:rsidRPr="00E10433">
        <w:rPr>
          <w:rFonts w:asciiTheme="minorHAnsi" w:hAnsiTheme="minorHAnsi" w:cs="Gill Sans"/>
          <w:sz w:val="22"/>
          <w:szCs w:val="22"/>
        </w:rPr>
        <w:t xml:space="preserve">(A–E) </w:t>
      </w:r>
      <w:r w:rsidR="00E10433" w:rsidRPr="00E10433">
        <w:rPr>
          <w:rFonts w:asciiTheme="minorHAnsi" w:hAnsiTheme="minorHAnsi" w:cs="Gill Sans"/>
          <w:sz w:val="22"/>
          <w:szCs w:val="22"/>
        </w:rPr>
        <w:t xml:space="preserve">as a minimum in a performance arts subject and one grade </w:t>
      </w:r>
      <w:r w:rsidR="00E10433" w:rsidRPr="00E10433">
        <w:rPr>
          <w:rFonts w:asciiTheme="minorHAnsi" w:hAnsiTheme="minorHAnsi" w:cs="Gill Sans"/>
          <w:sz w:val="22"/>
          <w:szCs w:val="22"/>
        </w:rPr>
        <w:t xml:space="preserve">(A–E) </w:t>
      </w:r>
      <w:r w:rsidR="00E10433" w:rsidRPr="00E10433">
        <w:rPr>
          <w:rFonts w:asciiTheme="minorHAnsi" w:hAnsiTheme="minorHAnsi" w:cs="Gill Sans"/>
          <w:sz w:val="22"/>
          <w:szCs w:val="22"/>
        </w:rPr>
        <w:t xml:space="preserve">as a minimum in a visual arts subject: </w:t>
      </w:r>
    </w:p>
    <w:p w:rsidR="00E10433" w:rsidRPr="00E10433" w:rsidRDefault="00E10433" w:rsidP="00E10433">
      <w:pPr>
        <w:pStyle w:val="ListParagraph"/>
        <w:numPr>
          <w:ilvl w:val="1"/>
          <w:numId w:val="5"/>
        </w:numPr>
        <w:spacing w:after="240" w:line="360" w:lineRule="auto"/>
        <w:ind w:left="854" w:hanging="476"/>
        <w:rPr>
          <w:rFonts w:asciiTheme="minorHAnsi" w:hAnsiTheme="minorHAnsi" w:cs="Gill Sans"/>
          <w:sz w:val="22"/>
          <w:szCs w:val="22"/>
        </w:rPr>
      </w:pPr>
      <w:r w:rsidRPr="00E10433">
        <w:rPr>
          <w:rFonts w:asciiTheme="minorHAnsi" w:hAnsiTheme="minorHAnsi" w:cs="Gill Sans"/>
          <w:sz w:val="22"/>
          <w:szCs w:val="22"/>
        </w:rPr>
        <w:t xml:space="preserve">where subjects are taught concurrently during the year two grades are required each semester </w:t>
      </w:r>
    </w:p>
    <w:p w:rsidR="00E10433" w:rsidRPr="00E10433" w:rsidRDefault="00E10433" w:rsidP="00E10433">
      <w:pPr>
        <w:pStyle w:val="ListParagraph"/>
        <w:numPr>
          <w:ilvl w:val="1"/>
          <w:numId w:val="5"/>
        </w:numPr>
        <w:spacing w:after="240" w:line="360" w:lineRule="auto"/>
        <w:ind w:left="854" w:hanging="476"/>
        <w:rPr>
          <w:rFonts w:asciiTheme="minorHAnsi" w:hAnsiTheme="minorHAnsi" w:cs="Gill Sans"/>
          <w:sz w:val="22"/>
          <w:szCs w:val="22"/>
        </w:rPr>
      </w:pPr>
      <w:r w:rsidRPr="00E10433">
        <w:rPr>
          <w:rFonts w:asciiTheme="minorHAnsi" w:hAnsiTheme="minorHAnsi" w:cs="Gill Sans"/>
          <w:sz w:val="22"/>
          <w:szCs w:val="22"/>
        </w:rPr>
        <w:t xml:space="preserve">where the subjects are taught in separate semesters it is permissible to report on a performance arts subject in one semester and a visual arts subject in the other semester.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In mid-year reports, teachers make a professional judgment regarding the level of achievement that the student is demonstrating relative to the achievement standard, taking into account the curriculum that has been taught and assessed to that point in time. </w:t>
      </w:r>
    </w:p>
    <w:p w:rsidR="00E10433" w:rsidRPr="00A06C94" w:rsidRDefault="00A06C94" w:rsidP="00A06C94">
      <w:pPr>
        <w:spacing w:after="240" w:line="360" w:lineRule="auto"/>
        <w:rPr>
          <w:rFonts w:asciiTheme="minorHAnsi" w:hAnsiTheme="minorHAnsi" w:cs="Gill Sans"/>
          <w:sz w:val="22"/>
          <w:szCs w:val="22"/>
        </w:rPr>
      </w:pPr>
      <w:r>
        <w:rPr>
          <w:rFonts w:asciiTheme="minorHAnsi" w:hAnsiTheme="minorHAnsi" w:cs="Gill Sans"/>
          <w:sz w:val="22"/>
          <w:szCs w:val="22"/>
        </w:rPr>
        <w:t>I</w:t>
      </w:r>
      <w:r w:rsidR="00E10433" w:rsidRPr="00A06C94">
        <w:rPr>
          <w:rFonts w:asciiTheme="minorHAnsi" w:hAnsiTheme="minorHAnsi" w:cs="Gill Sans"/>
          <w:sz w:val="22"/>
          <w:szCs w:val="22"/>
        </w:rPr>
        <w:t xml:space="preserve">f there is a legitimate reason for a student to be following a modified curriculum schools report on a student’s progress/achievement in terms of the modified curriculum. </w:t>
      </w:r>
      <w:r>
        <w:rPr>
          <w:rFonts w:asciiTheme="minorHAnsi" w:hAnsiTheme="minorHAnsi" w:cs="Gill Sans"/>
          <w:sz w:val="22"/>
          <w:szCs w:val="22"/>
        </w:rPr>
        <w:t>A</w:t>
      </w:r>
      <w:r w:rsidR="00E10433" w:rsidRPr="00A06C94">
        <w:rPr>
          <w:rFonts w:asciiTheme="minorHAnsi" w:hAnsiTheme="minorHAnsi" w:cs="Gill Sans"/>
          <w:sz w:val="22"/>
          <w:szCs w:val="22"/>
        </w:rPr>
        <w:t xml:space="preserve">dditional reporting on the student’s progress/achievement in terms of the year-level achievement standard is not required. </w:t>
      </w:r>
    </w:p>
    <w:p w:rsidR="00E10433" w:rsidRPr="00E10433" w:rsidRDefault="00E10433" w:rsidP="00E10433">
      <w:pPr>
        <w:spacing w:after="240" w:line="360" w:lineRule="auto"/>
        <w:rPr>
          <w:rFonts w:asciiTheme="minorHAnsi" w:hAnsiTheme="minorHAnsi" w:cs="Gill Sans"/>
          <w:sz w:val="22"/>
          <w:szCs w:val="22"/>
        </w:rPr>
      </w:pPr>
      <w:r w:rsidRPr="00E10433">
        <w:rPr>
          <w:rFonts w:asciiTheme="minorHAnsi" w:hAnsiTheme="minorHAnsi" w:cs="Gill Sans"/>
          <w:sz w:val="22"/>
          <w:szCs w:val="22"/>
        </w:rPr>
        <w:t xml:space="preserve">The </w:t>
      </w:r>
      <w:r w:rsidRPr="00E10433">
        <w:rPr>
          <w:rFonts w:asciiTheme="minorHAnsi" w:hAnsiTheme="minorHAnsi" w:cs="Gill Sans"/>
          <w:i/>
          <w:sz w:val="22"/>
          <w:szCs w:val="22"/>
        </w:rPr>
        <w:t>Pre-primary to Year 10: Teaching, Assessing and Reporting Policy</w:t>
      </w:r>
      <w:r w:rsidRPr="00E10433">
        <w:rPr>
          <w:rFonts w:asciiTheme="minorHAnsi" w:hAnsiTheme="minorHAnsi" w:cs="Gill Sans"/>
          <w:sz w:val="22"/>
          <w:szCs w:val="22"/>
        </w:rPr>
        <w:t xml:space="preserve"> and the </w:t>
      </w:r>
      <w:r w:rsidRPr="00A06C94">
        <w:rPr>
          <w:rFonts w:asciiTheme="minorHAnsi" w:hAnsiTheme="minorHAnsi" w:cs="Gill Sans"/>
          <w:i/>
          <w:sz w:val="22"/>
          <w:szCs w:val="22"/>
        </w:rPr>
        <w:t>Standards</w:t>
      </w:r>
      <w:r w:rsidRPr="00E10433">
        <w:rPr>
          <w:rFonts w:asciiTheme="minorHAnsi" w:hAnsiTheme="minorHAnsi" w:cs="Gill Sans"/>
          <w:sz w:val="22"/>
          <w:szCs w:val="22"/>
        </w:rPr>
        <w:t xml:space="preserve"> are available on our website. </w:t>
      </w:r>
    </w:p>
    <w:p w:rsidR="009A769F" w:rsidRPr="00E10433" w:rsidRDefault="00E10433" w:rsidP="00E10433">
      <w:pPr>
        <w:spacing w:after="240" w:line="360" w:lineRule="auto"/>
        <w:rPr>
          <w:rFonts w:asciiTheme="minorHAnsi" w:hAnsiTheme="minorHAnsi" w:cs="Gill Sans"/>
          <w:sz w:val="22"/>
          <w:szCs w:val="22"/>
          <w:lang w:val="en-US"/>
        </w:rPr>
      </w:pPr>
      <w:r w:rsidRPr="00E10433">
        <w:rPr>
          <w:rFonts w:asciiTheme="minorHAnsi" w:hAnsiTheme="minorHAnsi" w:cs="Gill Sans"/>
          <w:sz w:val="22"/>
          <w:szCs w:val="22"/>
        </w:rPr>
        <w:t xml:space="preserve">We encourage you to read them, discuss them in your schools and follow up if you need clarification. </w:t>
      </w:r>
    </w:p>
    <w:sectPr w:rsidR="009A769F" w:rsidRPr="00E10433" w:rsidSect="00583D0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08" w:rsidRDefault="00583D08" w:rsidP="00583D08">
      <w:r>
        <w:separator/>
      </w:r>
    </w:p>
  </w:endnote>
  <w:endnote w:type="continuationSeparator" w:id="0">
    <w:p w:rsidR="00583D08" w:rsidRDefault="00583D08" w:rsidP="0058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08" w:rsidRDefault="00583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08" w:rsidRPr="00583D08" w:rsidRDefault="00583D08">
    <w:pPr>
      <w:pStyle w:val="Footer"/>
      <w:rPr>
        <w:rFonts w:ascii="Arial" w:hAnsi="Arial"/>
        <w:sz w:val="18"/>
      </w:rPr>
    </w:pPr>
    <w:r>
      <w:rPr>
        <w:rFonts w:ascii="Arial" w:hAnsi="Arial"/>
        <w:sz w:val="18"/>
      </w:rPr>
      <w:t>HPRM: 2016/54575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08" w:rsidRDefault="00583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08" w:rsidRDefault="00583D08" w:rsidP="00583D08">
      <w:r>
        <w:separator/>
      </w:r>
    </w:p>
  </w:footnote>
  <w:footnote w:type="continuationSeparator" w:id="0">
    <w:p w:rsidR="00583D08" w:rsidRDefault="00583D08" w:rsidP="00583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08" w:rsidRDefault="00583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08" w:rsidRDefault="00583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08" w:rsidRPr="00583D08" w:rsidRDefault="00583D08" w:rsidP="00583D08">
    <w:pPr>
      <w:pStyle w:val="Header"/>
      <w:spacing w:after="200" w:line="276" w:lineRule="auto"/>
      <w:rPr>
        <w:rFonts w:asciiTheme="minorHAnsi" w:hAnsiTheme="minorHAnsi"/>
        <w:sz w:val="20"/>
      </w:rPr>
    </w:pPr>
    <w:r>
      <w:rPr>
        <w:noProof/>
        <w:lang w:eastAsia="en-AU"/>
      </w:rPr>
      <w:drawing>
        <wp:inline distT="0" distB="0" distL="0" distR="0" wp14:anchorId="7F992032" wp14:editId="30750C3C">
          <wp:extent cx="1859613"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tree_and_text_purple.jpg"/>
                  <pic:cNvPicPr/>
                </pic:nvPicPr>
                <pic:blipFill>
                  <a:blip r:embed="rId1">
                    <a:extLst>
                      <a:ext uri="{28A0092B-C50C-407E-A947-70E740481C1C}">
                        <a14:useLocalDpi xmlns:a14="http://schemas.microsoft.com/office/drawing/2010/main" val="0"/>
                      </a:ext>
                    </a:extLst>
                  </a:blip>
                  <a:stretch>
                    <a:fillRect/>
                  </a:stretch>
                </pic:blipFill>
                <pic:spPr>
                  <a:xfrm>
                    <a:off x="0" y="0"/>
                    <a:ext cx="1859613" cy="540000"/>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06D05"/>
    <w:multiLevelType w:val="hybridMultilevel"/>
    <w:tmpl w:val="4BC42B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FD25E66"/>
    <w:multiLevelType w:val="hybridMultilevel"/>
    <w:tmpl w:val="EE3AB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86413B"/>
    <w:multiLevelType w:val="hybridMultilevel"/>
    <w:tmpl w:val="4DC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7520B04"/>
    <w:multiLevelType w:val="hybridMultilevel"/>
    <w:tmpl w:val="1DD033EE"/>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4" w15:restartNumberingAfterBreak="0">
    <w:nsid w:val="68EB48B7"/>
    <w:multiLevelType w:val="hybridMultilevel"/>
    <w:tmpl w:val="D4984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25"/>
    <w:rsid w:val="00057AA4"/>
    <w:rsid w:val="00583D08"/>
    <w:rsid w:val="007401F1"/>
    <w:rsid w:val="009A769F"/>
    <w:rsid w:val="00A06C94"/>
    <w:rsid w:val="00E10433"/>
    <w:rsid w:val="00F7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171C03-705F-4F97-84E7-FF1A373D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25"/>
    <w:pPr>
      <w:spacing w:after="0" w:line="240" w:lineRule="auto"/>
    </w:pPr>
    <w:rPr>
      <w:rFonts w:ascii="Times" w:eastAsia="Times" w:hAnsi="Times" w:cs="Times New Roman"/>
      <w:sz w:val="24"/>
      <w:szCs w:val="20"/>
    </w:rPr>
  </w:style>
  <w:style w:type="paragraph" w:styleId="Heading4">
    <w:name w:val="heading 4"/>
    <w:basedOn w:val="Normal"/>
    <w:next w:val="Normal"/>
    <w:link w:val="Heading4Char"/>
    <w:uiPriority w:val="9"/>
    <w:unhideWhenUsed/>
    <w:qFormat/>
    <w:rsid w:val="00F77C25"/>
    <w:pPr>
      <w:keepNext/>
      <w:keepLines/>
      <w:spacing w:before="40"/>
      <w:outlineLvl w:val="3"/>
    </w:pPr>
    <w:rPr>
      <w:rFonts w:asciiTheme="majorHAnsi" w:eastAsiaTheme="majorEastAsia" w:hAnsiTheme="majorHAnsi" w:cstheme="majorBidi"/>
      <w:i/>
      <w:iCs/>
      <w:color w:val="864EA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7C25"/>
    <w:rPr>
      <w:rFonts w:asciiTheme="majorHAnsi" w:eastAsiaTheme="majorEastAsia" w:hAnsiTheme="majorHAnsi" w:cstheme="majorBidi"/>
      <w:i/>
      <w:iCs/>
      <w:color w:val="864EA8" w:themeColor="accent1" w:themeShade="BF"/>
      <w:sz w:val="24"/>
      <w:szCs w:val="20"/>
    </w:rPr>
  </w:style>
  <w:style w:type="paragraph" w:styleId="ListParagraph">
    <w:name w:val="List Paragraph"/>
    <w:aliases w:val="List Paragraph1,Recommendation,List Paragraph11,Content descriptions"/>
    <w:basedOn w:val="Normal"/>
    <w:link w:val="ListParagraphChar"/>
    <w:uiPriority w:val="34"/>
    <w:qFormat/>
    <w:rsid w:val="00F77C25"/>
    <w:pPr>
      <w:ind w:left="720"/>
      <w:contextualSpacing/>
    </w:pPr>
  </w:style>
  <w:style w:type="character" w:styleId="Hyperlink">
    <w:name w:val="Hyperlink"/>
    <w:basedOn w:val="DefaultParagraphFont"/>
    <w:uiPriority w:val="99"/>
    <w:unhideWhenUsed/>
    <w:rsid w:val="00F77C25"/>
    <w:rPr>
      <w:color w:val="69A020" w:themeColor="hyperlink"/>
      <w:u w:val="single"/>
    </w:rPr>
  </w:style>
  <w:style w:type="character" w:customStyle="1" w:styleId="ListParagraphChar">
    <w:name w:val="List Paragraph Char"/>
    <w:aliases w:val="List Paragraph1 Char,Recommendation Char,List Paragraph11 Char,Content descriptions Char"/>
    <w:basedOn w:val="DefaultParagraphFont"/>
    <w:link w:val="ListParagraph"/>
    <w:uiPriority w:val="34"/>
    <w:rsid w:val="00F77C25"/>
    <w:rPr>
      <w:rFonts w:ascii="Times" w:eastAsia="Times" w:hAnsi="Times" w:cs="Times New Roman"/>
      <w:sz w:val="24"/>
      <w:szCs w:val="20"/>
    </w:rPr>
  </w:style>
  <w:style w:type="paragraph" w:styleId="BalloonText">
    <w:name w:val="Balloon Text"/>
    <w:basedOn w:val="Normal"/>
    <w:link w:val="BalloonTextChar"/>
    <w:uiPriority w:val="99"/>
    <w:semiHidden/>
    <w:unhideWhenUsed/>
    <w:rsid w:val="00E10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33"/>
    <w:rPr>
      <w:rFonts w:ascii="Segoe UI" w:eastAsia="Times" w:hAnsi="Segoe UI" w:cs="Segoe UI"/>
      <w:sz w:val="18"/>
      <w:szCs w:val="18"/>
    </w:rPr>
  </w:style>
  <w:style w:type="paragraph" w:styleId="Header">
    <w:name w:val="header"/>
    <w:basedOn w:val="Normal"/>
    <w:link w:val="HeaderChar"/>
    <w:uiPriority w:val="99"/>
    <w:unhideWhenUsed/>
    <w:rsid w:val="00583D08"/>
    <w:pPr>
      <w:tabs>
        <w:tab w:val="center" w:pos="4513"/>
        <w:tab w:val="right" w:pos="9026"/>
      </w:tabs>
    </w:pPr>
  </w:style>
  <w:style w:type="character" w:customStyle="1" w:styleId="HeaderChar">
    <w:name w:val="Header Char"/>
    <w:basedOn w:val="DefaultParagraphFont"/>
    <w:link w:val="Header"/>
    <w:uiPriority w:val="99"/>
    <w:rsid w:val="00583D08"/>
    <w:rPr>
      <w:rFonts w:ascii="Times" w:eastAsia="Times" w:hAnsi="Times" w:cs="Times New Roman"/>
      <w:sz w:val="24"/>
      <w:szCs w:val="20"/>
    </w:rPr>
  </w:style>
  <w:style w:type="paragraph" w:styleId="Footer">
    <w:name w:val="footer"/>
    <w:basedOn w:val="Normal"/>
    <w:link w:val="FooterChar"/>
    <w:uiPriority w:val="99"/>
    <w:unhideWhenUsed/>
    <w:rsid w:val="00583D08"/>
    <w:pPr>
      <w:tabs>
        <w:tab w:val="center" w:pos="4513"/>
        <w:tab w:val="right" w:pos="9026"/>
      </w:tabs>
    </w:pPr>
  </w:style>
  <w:style w:type="character" w:customStyle="1" w:styleId="FooterChar">
    <w:name w:val="Footer Char"/>
    <w:basedOn w:val="DefaultParagraphFont"/>
    <w:link w:val="Footer"/>
    <w:uiPriority w:val="99"/>
    <w:rsid w:val="00583D08"/>
    <w:rPr>
      <w:rFonts w:ascii="Times" w:eastAsia="Times" w:hAnsi="Times" w:cs="Times New Roman"/>
      <w:sz w:val="24"/>
      <w:szCs w:val="20"/>
    </w:rPr>
  </w:style>
  <w:style w:type="paragraph" w:styleId="Title">
    <w:name w:val="Title"/>
    <w:basedOn w:val="Normal"/>
    <w:next w:val="Normal"/>
    <w:link w:val="TitleChar"/>
    <w:uiPriority w:val="10"/>
    <w:qFormat/>
    <w:rsid w:val="00583D08"/>
    <w:pPr>
      <w:pBdr>
        <w:top w:val="single" w:sz="12" w:space="1" w:color="8784C7" w:themeColor="accent2"/>
      </w:pBdr>
      <w:spacing w:after="200"/>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583D08"/>
    <w:rPr>
      <w:rFonts w:eastAsiaTheme="minorEastAsia"/>
      <w:smallCap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Merrey</dc:creator>
  <cp:keywords/>
  <dc:description/>
  <cp:lastModifiedBy>Jo Merrey</cp:lastModifiedBy>
  <cp:revision>1</cp:revision>
  <cp:lastPrinted>2016-10-10T02:24:00Z</cp:lastPrinted>
  <dcterms:created xsi:type="dcterms:W3CDTF">2016-10-10T01:44:00Z</dcterms:created>
  <dcterms:modified xsi:type="dcterms:W3CDTF">2016-10-10T04:05:00Z</dcterms:modified>
</cp:coreProperties>
</file>