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183" w:type="pct"/>
        <w:tblInd w:w="-431" w:type="dxa"/>
        <w:tblLook w:val="04A0" w:firstRow="1" w:lastRow="0" w:firstColumn="1" w:lastColumn="0" w:noHBand="0" w:noVBand="1"/>
      </w:tblPr>
      <w:tblGrid>
        <w:gridCol w:w="4338"/>
        <w:gridCol w:w="2893"/>
        <w:gridCol w:w="1445"/>
        <w:gridCol w:w="4338"/>
        <w:gridCol w:w="1449"/>
        <w:gridCol w:w="2889"/>
        <w:gridCol w:w="4338"/>
      </w:tblGrid>
      <w:tr w:rsidR="004857BC" w:rsidRPr="006B778C" w:rsidTr="004857BC">
        <w:trPr>
          <w:trHeight w:val="459"/>
        </w:trPr>
        <w:tc>
          <w:tcPr>
            <w:tcW w:w="1667" w:type="pct"/>
            <w:gridSpan w:val="2"/>
            <w:tcBorders>
              <w:right w:val="nil"/>
            </w:tcBorders>
            <w:vAlign w:val="center"/>
          </w:tcPr>
          <w:p w:rsidR="004857BC" w:rsidRPr="006B778C" w:rsidRDefault="004857BC" w:rsidP="00ED24B9">
            <w:pPr>
              <w:spacing w:before="60" w:after="60"/>
              <w:rPr>
                <w:b/>
                <w:sz w:val="24"/>
                <w:szCs w:val="24"/>
              </w:rPr>
            </w:pPr>
            <w:r w:rsidRPr="006B778C">
              <w:rPr>
                <w:b/>
                <w:sz w:val="24"/>
                <w:szCs w:val="24"/>
              </w:rPr>
              <w:t>Year level: 3/4/5</w:t>
            </w:r>
          </w:p>
        </w:tc>
        <w:tc>
          <w:tcPr>
            <w:tcW w:w="1667" w:type="pct"/>
            <w:gridSpan w:val="3"/>
            <w:tcBorders>
              <w:left w:val="nil"/>
              <w:right w:val="nil"/>
            </w:tcBorders>
            <w:vAlign w:val="center"/>
          </w:tcPr>
          <w:p w:rsidR="004857BC" w:rsidRPr="006B778C" w:rsidRDefault="004857BC" w:rsidP="000D4853">
            <w:pPr>
              <w:spacing w:before="60" w:after="60"/>
              <w:jc w:val="center"/>
              <w:rPr>
                <w:b/>
                <w:sz w:val="24"/>
                <w:szCs w:val="24"/>
              </w:rPr>
            </w:pPr>
            <w:r w:rsidRPr="006B778C">
              <w:rPr>
                <w:b/>
                <w:sz w:val="24"/>
                <w:szCs w:val="24"/>
              </w:rPr>
              <w:t xml:space="preserve">Learning Area: </w:t>
            </w:r>
            <w:r w:rsidR="000D4853">
              <w:rPr>
                <w:b/>
                <w:sz w:val="24"/>
                <w:szCs w:val="24"/>
              </w:rPr>
              <w:t>Mathematics</w:t>
            </w:r>
          </w:p>
        </w:tc>
        <w:tc>
          <w:tcPr>
            <w:tcW w:w="1666" w:type="pct"/>
            <w:gridSpan w:val="2"/>
            <w:tcBorders>
              <w:left w:val="nil"/>
            </w:tcBorders>
            <w:vAlign w:val="center"/>
          </w:tcPr>
          <w:p w:rsidR="004857BC" w:rsidRPr="006B778C" w:rsidRDefault="000D4853" w:rsidP="004857BC">
            <w:pPr>
              <w:spacing w:before="60" w:after="60"/>
              <w:jc w:val="right"/>
              <w:rPr>
                <w:b/>
                <w:sz w:val="24"/>
                <w:szCs w:val="24"/>
              </w:rPr>
            </w:pPr>
            <w:r>
              <w:rPr>
                <w:b/>
                <w:sz w:val="24"/>
                <w:szCs w:val="24"/>
              </w:rPr>
              <w:t>Statistics and Probability</w:t>
            </w:r>
          </w:p>
        </w:tc>
      </w:tr>
      <w:tr w:rsidR="006B778C" w:rsidTr="004857BC">
        <w:trPr>
          <w:trHeight w:val="459"/>
        </w:trPr>
        <w:tc>
          <w:tcPr>
            <w:tcW w:w="1667" w:type="pct"/>
            <w:gridSpan w:val="2"/>
            <w:shd w:val="clear" w:color="auto" w:fill="582C71"/>
            <w:vAlign w:val="center"/>
          </w:tcPr>
          <w:p w:rsidR="006B778C" w:rsidRPr="004857BC" w:rsidRDefault="008C264A" w:rsidP="004857BC">
            <w:pPr>
              <w:spacing w:before="60" w:after="60"/>
              <w:jc w:val="center"/>
              <w:rPr>
                <w:b/>
                <w:color w:val="FFFFFF" w:themeColor="background1"/>
              </w:rPr>
            </w:pPr>
            <w:r w:rsidRPr="004857BC">
              <w:rPr>
                <w:b/>
                <w:color w:val="FFFFFF" w:themeColor="background1"/>
              </w:rPr>
              <w:t xml:space="preserve">RELEVANT STATEMENTS FROM THE </w:t>
            </w:r>
            <w:r w:rsidR="006B778C" w:rsidRPr="004857BC">
              <w:rPr>
                <w:b/>
                <w:color w:val="FFFFFF" w:themeColor="background1"/>
              </w:rPr>
              <w:t>YEAR 3 ACHIEVEMENT STANDARD</w:t>
            </w:r>
          </w:p>
        </w:tc>
        <w:tc>
          <w:tcPr>
            <w:tcW w:w="1667" w:type="pct"/>
            <w:gridSpan w:val="3"/>
            <w:shd w:val="clear" w:color="auto" w:fill="582C71"/>
            <w:vAlign w:val="center"/>
          </w:tcPr>
          <w:p w:rsidR="006B778C" w:rsidRPr="004857BC" w:rsidRDefault="008C264A" w:rsidP="004857BC">
            <w:pPr>
              <w:spacing w:before="60" w:after="60"/>
              <w:jc w:val="center"/>
              <w:rPr>
                <w:b/>
                <w:color w:val="FFFFFF" w:themeColor="background1"/>
              </w:rPr>
            </w:pPr>
            <w:r w:rsidRPr="004857BC">
              <w:rPr>
                <w:b/>
                <w:color w:val="FFFFFF" w:themeColor="background1"/>
              </w:rPr>
              <w:t xml:space="preserve">RELEVANT STATEMENTS FROM THE </w:t>
            </w:r>
            <w:r w:rsidR="006B778C" w:rsidRPr="004857BC">
              <w:rPr>
                <w:b/>
                <w:color w:val="FFFFFF" w:themeColor="background1"/>
              </w:rPr>
              <w:t xml:space="preserve">YEAR </w:t>
            </w:r>
            <w:r w:rsidR="00F06379" w:rsidRPr="004857BC">
              <w:rPr>
                <w:b/>
                <w:color w:val="FFFFFF" w:themeColor="background1"/>
              </w:rPr>
              <w:t xml:space="preserve">4 </w:t>
            </w:r>
            <w:r w:rsidR="006B778C" w:rsidRPr="004857BC">
              <w:rPr>
                <w:b/>
                <w:color w:val="FFFFFF" w:themeColor="background1"/>
              </w:rPr>
              <w:t>ACHIEVEMENT STANDARD</w:t>
            </w:r>
            <w:r w:rsidRPr="004857BC">
              <w:rPr>
                <w:b/>
                <w:color w:val="FFFFFF" w:themeColor="background1"/>
              </w:rPr>
              <w:t xml:space="preserve"> </w:t>
            </w:r>
          </w:p>
        </w:tc>
        <w:tc>
          <w:tcPr>
            <w:tcW w:w="1666" w:type="pct"/>
            <w:gridSpan w:val="2"/>
            <w:shd w:val="clear" w:color="auto" w:fill="582C71"/>
            <w:vAlign w:val="center"/>
          </w:tcPr>
          <w:p w:rsidR="006B778C" w:rsidRPr="004857BC" w:rsidRDefault="008C264A" w:rsidP="004857BC">
            <w:pPr>
              <w:spacing w:before="60" w:after="60"/>
              <w:jc w:val="center"/>
              <w:rPr>
                <w:b/>
                <w:color w:val="FFFFFF" w:themeColor="background1"/>
              </w:rPr>
            </w:pPr>
            <w:r w:rsidRPr="004857BC">
              <w:rPr>
                <w:b/>
                <w:color w:val="FFFFFF" w:themeColor="background1"/>
              </w:rPr>
              <w:t xml:space="preserve">RELEVANT STATEMENTS FROM THE </w:t>
            </w:r>
            <w:r w:rsidR="006B778C" w:rsidRPr="004857BC">
              <w:rPr>
                <w:b/>
                <w:color w:val="FFFFFF" w:themeColor="background1"/>
              </w:rPr>
              <w:t>YEAR 5</w:t>
            </w:r>
            <w:r w:rsidRPr="004857BC">
              <w:rPr>
                <w:b/>
                <w:color w:val="FFFFFF" w:themeColor="background1"/>
              </w:rPr>
              <w:t xml:space="preserve"> </w:t>
            </w:r>
            <w:r w:rsidR="006B778C" w:rsidRPr="004857BC">
              <w:rPr>
                <w:b/>
                <w:color w:val="FFFFFF" w:themeColor="background1"/>
              </w:rPr>
              <w:t>ACHIEVEMENT STANDARD</w:t>
            </w:r>
          </w:p>
        </w:tc>
      </w:tr>
      <w:tr w:rsidR="006B778C" w:rsidRPr="009D4FA8" w:rsidTr="000D4853">
        <w:trPr>
          <w:trHeight w:val="1398"/>
        </w:trPr>
        <w:tc>
          <w:tcPr>
            <w:tcW w:w="1667" w:type="pct"/>
            <w:gridSpan w:val="2"/>
            <w:shd w:val="clear" w:color="auto" w:fill="auto"/>
          </w:tcPr>
          <w:p w:rsidR="006B778C" w:rsidRPr="000D4853" w:rsidRDefault="000D4853" w:rsidP="004857BC">
            <w:pPr>
              <w:spacing w:before="60" w:after="60"/>
              <w:rPr>
                <w:b/>
              </w:rPr>
            </w:pPr>
            <w:r>
              <w:rPr>
                <w:b/>
              </w:rPr>
              <w:t>Statistics and Probability</w:t>
            </w:r>
          </w:p>
          <w:p w:rsidR="006B778C" w:rsidRDefault="000D4853" w:rsidP="000D4853">
            <w:pPr>
              <w:spacing w:before="60" w:after="60"/>
              <w:rPr>
                <w:b/>
              </w:rPr>
            </w:pPr>
            <w:r w:rsidRPr="000D4853">
              <w:t>Students conduct simple data investigations for categorical variables. Students interpret and compare data displays.</w:t>
            </w:r>
          </w:p>
        </w:tc>
        <w:tc>
          <w:tcPr>
            <w:tcW w:w="1667" w:type="pct"/>
            <w:gridSpan w:val="3"/>
            <w:shd w:val="clear" w:color="auto" w:fill="auto"/>
          </w:tcPr>
          <w:p w:rsidR="006B778C" w:rsidRDefault="000D4853" w:rsidP="004857BC">
            <w:pPr>
              <w:spacing w:before="60" w:after="60"/>
              <w:rPr>
                <w:b/>
              </w:rPr>
            </w:pPr>
            <w:r>
              <w:rPr>
                <w:b/>
              </w:rPr>
              <w:t>Statistics and Probability</w:t>
            </w:r>
          </w:p>
          <w:p w:rsidR="000D4853" w:rsidRPr="000D4853" w:rsidRDefault="000D4853" w:rsidP="004857BC">
            <w:pPr>
              <w:spacing w:before="60" w:after="60"/>
            </w:pPr>
            <w:r w:rsidRPr="000D4853">
              <w:t>Students describe different methods for data collection and representation and evaluate their effectiveness. They construct data displays from given or collected data.</w:t>
            </w:r>
          </w:p>
        </w:tc>
        <w:tc>
          <w:tcPr>
            <w:tcW w:w="1666" w:type="pct"/>
            <w:gridSpan w:val="2"/>
            <w:shd w:val="clear" w:color="auto" w:fill="auto"/>
          </w:tcPr>
          <w:p w:rsidR="006B778C" w:rsidRPr="00EC45D3" w:rsidRDefault="000D4853" w:rsidP="004857BC">
            <w:pPr>
              <w:spacing w:before="60" w:after="60"/>
              <w:rPr>
                <w:b/>
              </w:rPr>
            </w:pPr>
            <w:r w:rsidRPr="00EC45D3">
              <w:rPr>
                <w:b/>
              </w:rPr>
              <w:t>Statistics and Probability</w:t>
            </w:r>
          </w:p>
          <w:p w:rsidR="000D4853" w:rsidRPr="000D4853" w:rsidRDefault="002B7A0F" w:rsidP="002B7A0F">
            <w:pPr>
              <w:spacing w:before="60" w:after="60"/>
            </w:pPr>
            <w:r>
              <w:t>Students interpret different data sets. They</w:t>
            </w:r>
            <w:r w:rsidR="000D4853" w:rsidRPr="000D4853">
              <w:t xml:space="preserve"> pose questions to gather data, and construct data displays appropriate for the data.</w:t>
            </w:r>
          </w:p>
        </w:tc>
      </w:tr>
      <w:tr w:rsidR="006B778C" w:rsidTr="004857BC">
        <w:trPr>
          <w:trHeight w:val="459"/>
        </w:trPr>
        <w:tc>
          <w:tcPr>
            <w:tcW w:w="1000" w:type="pct"/>
            <w:shd w:val="clear" w:color="auto" w:fill="582C71"/>
            <w:vAlign w:val="center"/>
          </w:tcPr>
          <w:p w:rsidR="006B778C" w:rsidRPr="004857BC" w:rsidRDefault="006B778C" w:rsidP="004857BC">
            <w:pPr>
              <w:spacing w:before="60" w:after="60"/>
              <w:jc w:val="center"/>
              <w:rPr>
                <w:b/>
                <w:color w:val="FFFFFF" w:themeColor="background1"/>
              </w:rPr>
            </w:pPr>
            <w:r w:rsidRPr="004857BC">
              <w:rPr>
                <w:b/>
                <w:color w:val="FFFFFF" w:themeColor="background1"/>
              </w:rPr>
              <w:t>YEAR 3 CONTENT</w:t>
            </w:r>
          </w:p>
        </w:tc>
        <w:tc>
          <w:tcPr>
            <w:tcW w:w="1000" w:type="pct"/>
            <w:gridSpan w:val="2"/>
            <w:shd w:val="clear" w:color="auto" w:fill="582C71"/>
            <w:vAlign w:val="center"/>
          </w:tcPr>
          <w:p w:rsidR="006B778C" w:rsidRPr="004857BC" w:rsidRDefault="006B778C" w:rsidP="004857BC">
            <w:pPr>
              <w:spacing w:before="60" w:after="60"/>
              <w:jc w:val="center"/>
              <w:rPr>
                <w:rFonts w:cstheme="minorHAnsi"/>
                <w:b/>
                <w:color w:val="FFFFFF" w:themeColor="background1"/>
              </w:rPr>
            </w:pPr>
            <w:r w:rsidRPr="004857BC">
              <w:rPr>
                <w:rFonts w:cstheme="minorHAnsi"/>
                <w:b/>
                <w:color w:val="FFFFFF" w:themeColor="background1"/>
              </w:rPr>
              <w:t>←</w:t>
            </w:r>
            <w:r w:rsidRPr="004857BC">
              <w:rPr>
                <w:b/>
                <w:color w:val="FFFFFF" w:themeColor="background1"/>
              </w:rPr>
              <w:t>YEAR 3/4</w:t>
            </w:r>
            <w:r w:rsidRPr="004857BC">
              <w:rPr>
                <w:rFonts w:cstheme="minorHAnsi"/>
                <w:b/>
                <w:color w:val="FFFFFF" w:themeColor="background1"/>
              </w:rPr>
              <w:t>→</w:t>
            </w:r>
          </w:p>
          <w:p w:rsidR="006B778C" w:rsidRPr="004857BC" w:rsidRDefault="006E6D60" w:rsidP="004857BC">
            <w:pPr>
              <w:spacing w:before="60" w:after="60"/>
              <w:jc w:val="center"/>
              <w:rPr>
                <w:b/>
                <w:color w:val="FFFFFF" w:themeColor="background1"/>
              </w:rPr>
            </w:pPr>
            <w:r w:rsidRPr="004857BC">
              <w:rPr>
                <w:rFonts w:cstheme="minorHAnsi"/>
                <w:b/>
                <w:color w:val="FFFFFF" w:themeColor="background1"/>
              </w:rPr>
              <w:t xml:space="preserve">Conceptual </w:t>
            </w:r>
            <w:r w:rsidR="006B778C" w:rsidRPr="004857BC">
              <w:rPr>
                <w:rFonts w:cstheme="minorHAnsi"/>
                <w:b/>
                <w:color w:val="FFFFFF" w:themeColor="background1"/>
              </w:rPr>
              <w:t>links</w:t>
            </w:r>
          </w:p>
        </w:tc>
        <w:tc>
          <w:tcPr>
            <w:tcW w:w="1000" w:type="pct"/>
            <w:shd w:val="clear" w:color="auto" w:fill="582C71"/>
            <w:vAlign w:val="center"/>
          </w:tcPr>
          <w:p w:rsidR="006B778C" w:rsidRPr="004857BC" w:rsidRDefault="006B778C" w:rsidP="004857BC">
            <w:pPr>
              <w:spacing w:before="60" w:after="60"/>
              <w:jc w:val="center"/>
              <w:rPr>
                <w:b/>
                <w:color w:val="FFFFFF" w:themeColor="background1"/>
              </w:rPr>
            </w:pPr>
          </w:p>
          <w:p w:rsidR="006B778C" w:rsidRPr="004857BC" w:rsidRDefault="006B778C" w:rsidP="004857BC">
            <w:pPr>
              <w:spacing w:before="60" w:after="60"/>
              <w:jc w:val="center"/>
              <w:rPr>
                <w:b/>
                <w:color w:val="FFFFFF" w:themeColor="background1"/>
              </w:rPr>
            </w:pPr>
            <w:r w:rsidRPr="004857BC">
              <w:rPr>
                <w:b/>
                <w:color w:val="FFFFFF" w:themeColor="background1"/>
              </w:rPr>
              <w:t>YEAR 4 CONTENT</w:t>
            </w:r>
          </w:p>
          <w:p w:rsidR="006B778C" w:rsidRPr="004857BC" w:rsidRDefault="006B778C" w:rsidP="004857BC">
            <w:pPr>
              <w:spacing w:before="60" w:after="60"/>
              <w:rPr>
                <w:b/>
                <w:color w:val="FFFFFF" w:themeColor="background1"/>
              </w:rPr>
            </w:pPr>
          </w:p>
        </w:tc>
        <w:tc>
          <w:tcPr>
            <w:tcW w:w="1000" w:type="pct"/>
            <w:gridSpan w:val="2"/>
            <w:shd w:val="clear" w:color="auto" w:fill="582C71"/>
            <w:vAlign w:val="center"/>
          </w:tcPr>
          <w:p w:rsidR="006B778C" w:rsidRPr="004857BC" w:rsidRDefault="006B778C" w:rsidP="004857BC">
            <w:pPr>
              <w:spacing w:before="60" w:after="60"/>
              <w:jc w:val="center"/>
              <w:rPr>
                <w:rFonts w:cstheme="minorHAnsi"/>
                <w:b/>
                <w:color w:val="FFFFFF" w:themeColor="background1"/>
              </w:rPr>
            </w:pPr>
            <w:r w:rsidRPr="004857BC">
              <w:rPr>
                <w:rFonts w:cstheme="minorHAnsi"/>
                <w:b/>
                <w:color w:val="FFFFFF" w:themeColor="background1"/>
              </w:rPr>
              <w:t>←</w:t>
            </w:r>
            <w:r w:rsidRPr="004857BC">
              <w:rPr>
                <w:b/>
                <w:color w:val="FFFFFF" w:themeColor="background1"/>
              </w:rPr>
              <w:t>YEAR 4/5</w:t>
            </w:r>
            <w:r w:rsidRPr="004857BC">
              <w:rPr>
                <w:rFonts w:cstheme="minorHAnsi"/>
                <w:b/>
                <w:color w:val="FFFFFF" w:themeColor="background1"/>
              </w:rPr>
              <w:t>→</w:t>
            </w:r>
          </w:p>
          <w:p w:rsidR="006B778C" w:rsidRPr="004857BC" w:rsidRDefault="006E6D60" w:rsidP="004857BC">
            <w:pPr>
              <w:spacing w:before="60" w:after="60"/>
              <w:jc w:val="center"/>
              <w:rPr>
                <w:b/>
                <w:color w:val="FFFFFF" w:themeColor="background1"/>
              </w:rPr>
            </w:pPr>
            <w:r w:rsidRPr="004857BC">
              <w:rPr>
                <w:rFonts w:cstheme="minorHAnsi"/>
                <w:b/>
                <w:color w:val="FFFFFF" w:themeColor="background1"/>
              </w:rPr>
              <w:t>Conceptual</w:t>
            </w:r>
            <w:r w:rsidR="006B778C" w:rsidRPr="004857BC">
              <w:rPr>
                <w:rFonts w:cstheme="minorHAnsi"/>
                <w:b/>
                <w:color w:val="FFFFFF" w:themeColor="background1"/>
              </w:rPr>
              <w:t xml:space="preserve"> links</w:t>
            </w:r>
          </w:p>
        </w:tc>
        <w:tc>
          <w:tcPr>
            <w:tcW w:w="1000" w:type="pct"/>
            <w:shd w:val="clear" w:color="auto" w:fill="582C71"/>
            <w:vAlign w:val="center"/>
          </w:tcPr>
          <w:p w:rsidR="006B778C" w:rsidRPr="004857BC" w:rsidRDefault="006B778C" w:rsidP="004857BC">
            <w:pPr>
              <w:spacing w:before="60" w:after="60"/>
              <w:jc w:val="center"/>
              <w:rPr>
                <w:b/>
                <w:color w:val="FFFFFF" w:themeColor="background1"/>
              </w:rPr>
            </w:pPr>
            <w:r w:rsidRPr="004857BC">
              <w:rPr>
                <w:b/>
                <w:color w:val="FFFFFF" w:themeColor="background1"/>
              </w:rPr>
              <w:t>YEAR 5 CONTENT</w:t>
            </w:r>
          </w:p>
        </w:tc>
      </w:tr>
      <w:tr w:rsidR="006B778C" w:rsidTr="004857BC">
        <w:trPr>
          <w:trHeight w:val="1605"/>
        </w:trPr>
        <w:tc>
          <w:tcPr>
            <w:tcW w:w="1000" w:type="pct"/>
            <w:shd w:val="clear" w:color="auto" w:fill="auto"/>
          </w:tcPr>
          <w:p w:rsidR="0099736B" w:rsidRPr="000D4853" w:rsidRDefault="00991EB2" w:rsidP="004857BC">
            <w:pPr>
              <w:spacing w:before="60" w:after="60"/>
            </w:pPr>
            <w:r w:rsidRPr="00991EB2">
              <w:t>Collect data, organise into categories and create displays using lists, tables, picture graphs and simple column graphs, with and without the use of digital technologies</w:t>
            </w:r>
          </w:p>
        </w:tc>
        <w:tc>
          <w:tcPr>
            <w:tcW w:w="1000" w:type="pct"/>
            <w:gridSpan w:val="2"/>
          </w:tcPr>
          <w:p w:rsidR="006E6D60" w:rsidRDefault="00967686" w:rsidP="004857BC">
            <w:pPr>
              <w:spacing w:before="60" w:after="60"/>
              <w:jc w:val="center"/>
            </w:pPr>
            <w:r>
              <w:t>Collecting data</w:t>
            </w:r>
          </w:p>
          <w:p w:rsidR="00967686" w:rsidRPr="00C25E3C" w:rsidRDefault="00967686" w:rsidP="004857BC">
            <w:pPr>
              <w:spacing w:before="60" w:after="60"/>
              <w:jc w:val="center"/>
            </w:pPr>
            <w:r>
              <w:t>Constructing data displays</w:t>
            </w:r>
          </w:p>
        </w:tc>
        <w:tc>
          <w:tcPr>
            <w:tcW w:w="1000" w:type="pct"/>
            <w:shd w:val="clear" w:color="auto" w:fill="auto"/>
          </w:tcPr>
          <w:p w:rsidR="006B778C" w:rsidRPr="00C25E3C" w:rsidRDefault="000D4853" w:rsidP="004857BC">
            <w:pPr>
              <w:spacing w:before="60" w:after="60"/>
            </w:pPr>
            <w:r w:rsidRPr="000D4853">
              <w:t>Construct suitable data displays, with and without the use of digital technologies, from given or collected data. Include tables, column graphs and picture graphs where one picture can represent many data values</w:t>
            </w:r>
          </w:p>
        </w:tc>
        <w:tc>
          <w:tcPr>
            <w:tcW w:w="1000" w:type="pct"/>
            <w:gridSpan w:val="2"/>
          </w:tcPr>
          <w:p w:rsidR="006E6D60" w:rsidRDefault="00332348" w:rsidP="004857BC">
            <w:pPr>
              <w:spacing w:before="60" w:after="60"/>
              <w:jc w:val="center"/>
            </w:pPr>
            <w:r>
              <w:t>Constructing data displays</w:t>
            </w:r>
          </w:p>
          <w:p w:rsidR="00332348" w:rsidRPr="00C03600" w:rsidRDefault="00332348" w:rsidP="004857BC">
            <w:pPr>
              <w:spacing w:before="60" w:after="60"/>
              <w:jc w:val="center"/>
            </w:pPr>
            <w:r>
              <w:t>Constructing different data displays</w:t>
            </w:r>
          </w:p>
        </w:tc>
        <w:tc>
          <w:tcPr>
            <w:tcW w:w="1000" w:type="pct"/>
            <w:shd w:val="clear" w:color="auto" w:fill="auto"/>
          </w:tcPr>
          <w:p w:rsidR="006B778C" w:rsidRPr="00C03600" w:rsidRDefault="00EC45D3" w:rsidP="004857BC">
            <w:pPr>
              <w:spacing w:before="60" w:after="60"/>
            </w:pPr>
            <w:r w:rsidRPr="00EC45D3">
              <w:t>Construct displays, including column</w:t>
            </w:r>
            <w:r>
              <w:t xml:space="preserve"> graphs, dot plots and tables, </w:t>
            </w:r>
            <w:r w:rsidRPr="00EC45D3">
              <w:t>appropriate for data type, with and without the use of digital technologies</w:t>
            </w:r>
            <w:r>
              <w:t xml:space="preserve">  </w:t>
            </w:r>
          </w:p>
        </w:tc>
      </w:tr>
      <w:tr w:rsidR="00ED5ADA" w:rsidTr="00D72694">
        <w:trPr>
          <w:trHeight w:val="986"/>
        </w:trPr>
        <w:tc>
          <w:tcPr>
            <w:tcW w:w="5000" w:type="pct"/>
            <w:gridSpan w:val="7"/>
            <w:shd w:val="clear" w:color="auto" w:fill="F89520"/>
            <w:vAlign w:val="center"/>
          </w:tcPr>
          <w:p w:rsidR="00ED5ADA" w:rsidRDefault="00ED5ADA" w:rsidP="007D08B8">
            <w:pPr>
              <w:spacing w:before="60" w:after="60"/>
              <w:jc w:val="center"/>
              <w:rPr>
                <w:rFonts w:cstheme="minorHAnsi"/>
                <w:b/>
              </w:rPr>
            </w:pPr>
            <w:r>
              <w:rPr>
                <w:b/>
              </w:rPr>
              <w:sym w:font="Wingdings" w:char="F0DF"/>
            </w:r>
            <w:r>
              <w:rPr>
                <w:b/>
              </w:rPr>
              <w:t>COMMON UNDERSTANDINGS</w:t>
            </w:r>
            <w:bookmarkStart w:id="0" w:name="_GoBack"/>
            <w:bookmarkEnd w:id="0"/>
            <w:r>
              <w:rPr>
                <w:rFonts w:cstheme="minorHAnsi"/>
                <w:b/>
              </w:rPr>
              <w:t>→</w:t>
            </w:r>
          </w:p>
          <w:p w:rsidR="00D72694" w:rsidRPr="00C83497" w:rsidRDefault="00D72694" w:rsidP="00D72694">
            <w:pPr>
              <w:spacing w:before="60" w:after="60"/>
              <w:jc w:val="center"/>
              <w:rPr>
                <w:b/>
              </w:rPr>
            </w:pPr>
            <w:r w:rsidRPr="00D72694">
              <w:rPr>
                <w:b/>
                <w:i/>
              </w:rPr>
              <w:t>Some suggested common understandings that could be applied across year groups for teaching</w:t>
            </w:r>
          </w:p>
        </w:tc>
      </w:tr>
      <w:tr w:rsidR="00ED5ADA" w:rsidTr="007C3CA1">
        <w:trPr>
          <w:trHeight w:val="1617"/>
        </w:trPr>
        <w:tc>
          <w:tcPr>
            <w:tcW w:w="5000" w:type="pct"/>
            <w:gridSpan w:val="7"/>
            <w:shd w:val="clear" w:color="auto" w:fill="auto"/>
          </w:tcPr>
          <w:p w:rsidR="00ED5ADA" w:rsidRPr="006C1484" w:rsidRDefault="006C1484" w:rsidP="004857BC">
            <w:pPr>
              <w:pStyle w:val="ListParagraph"/>
              <w:numPr>
                <w:ilvl w:val="0"/>
                <w:numId w:val="9"/>
              </w:numPr>
              <w:spacing w:before="60" w:after="60"/>
              <w:rPr>
                <w:b/>
              </w:rPr>
            </w:pPr>
            <w:r>
              <w:t>Complete surveys: peers/home/school on an agreed-upon topic</w:t>
            </w:r>
          </w:p>
          <w:p w:rsidR="006C1484" w:rsidRPr="006C1484" w:rsidRDefault="006C1484" w:rsidP="004857BC">
            <w:pPr>
              <w:pStyle w:val="ListParagraph"/>
              <w:numPr>
                <w:ilvl w:val="0"/>
                <w:numId w:val="9"/>
              </w:numPr>
              <w:spacing w:before="60" w:after="60"/>
              <w:rPr>
                <w:b/>
              </w:rPr>
            </w:pPr>
            <w:r>
              <w:t>Develop question/s to include in survey</w:t>
            </w:r>
          </w:p>
          <w:p w:rsidR="006C1484" w:rsidRPr="005C2FE0" w:rsidRDefault="006C1484" w:rsidP="004857BC">
            <w:pPr>
              <w:pStyle w:val="ListParagraph"/>
              <w:numPr>
                <w:ilvl w:val="0"/>
                <w:numId w:val="9"/>
              </w:numPr>
              <w:spacing w:before="60" w:after="60"/>
              <w:rPr>
                <w:b/>
              </w:rPr>
            </w:pPr>
            <w:r>
              <w:t>Collect survey data</w:t>
            </w:r>
          </w:p>
          <w:p w:rsidR="00ED5ADA" w:rsidRDefault="006C1484" w:rsidP="006C1484">
            <w:pPr>
              <w:pStyle w:val="ListParagraph"/>
              <w:numPr>
                <w:ilvl w:val="0"/>
                <w:numId w:val="9"/>
              </w:numPr>
              <w:spacing w:before="60" w:after="60"/>
            </w:pPr>
            <w:r w:rsidRPr="006C1484">
              <w:t xml:space="preserve">Explore </w:t>
            </w:r>
            <w:r>
              <w:t>creating data displays: tables</w:t>
            </w:r>
            <w:r w:rsidR="00BC1898">
              <w:t xml:space="preserve"> (including frequency tables)</w:t>
            </w:r>
            <w:r>
              <w:t>/</w:t>
            </w:r>
            <w:r w:rsidR="00980A83">
              <w:t>scatter graphs</w:t>
            </w:r>
            <w:r>
              <w:t xml:space="preserve">/picture graphs/column graphs </w:t>
            </w:r>
          </w:p>
          <w:p w:rsidR="006C1484" w:rsidRPr="006C1484" w:rsidRDefault="00BC1898" w:rsidP="006C1484">
            <w:pPr>
              <w:pStyle w:val="ListParagraph"/>
              <w:numPr>
                <w:ilvl w:val="0"/>
                <w:numId w:val="9"/>
              </w:numPr>
              <w:spacing w:before="60" w:after="60"/>
            </w:pPr>
            <w:r>
              <w:t xml:space="preserve">Explore hand-created data displays as well as digital displays, e.g. Excel </w:t>
            </w:r>
            <w:r w:rsidR="007C3CA1">
              <w:t xml:space="preserve">    </w:t>
            </w:r>
          </w:p>
        </w:tc>
      </w:tr>
      <w:tr w:rsidR="00FE2F02" w:rsidTr="004857BC">
        <w:trPr>
          <w:trHeight w:val="989"/>
        </w:trPr>
        <w:tc>
          <w:tcPr>
            <w:tcW w:w="5000" w:type="pct"/>
            <w:gridSpan w:val="7"/>
            <w:shd w:val="clear" w:color="auto" w:fill="F89520"/>
            <w:vAlign w:val="center"/>
          </w:tcPr>
          <w:p w:rsidR="00FE2F02" w:rsidRDefault="00C83497" w:rsidP="004857BC">
            <w:pPr>
              <w:spacing w:before="60" w:after="60"/>
              <w:jc w:val="center"/>
              <w:rPr>
                <w:b/>
              </w:rPr>
            </w:pPr>
            <w:r>
              <w:br w:type="page"/>
            </w:r>
            <w:r w:rsidR="006E6D60">
              <w:rPr>
                <w:b/>
              </w:rPr>
              <w:t xml:space="preserve">SUGGESTED LEARNING </w:t>
            </w:r>
            <w:r w:rsidR="008C264A">
              <w:rPr>
                <w:b/>
              </w:rPr>
              <w:t>EXPERIENCES</w:t>
            </w:r>
            <w:r w:rsidR="00AF34DC">
              <w:rPr>
                <w:b/>
              </w:rPr>
              <w:t xml:space="preserve"> </w:t>
            </w:r>
          </w:p>
          <w:p w:rsidR="006E6D60" w:rsidRPr="005C2FE0" w:rsidRDefault="006E6D60" w:rsidP="004857BC">
            <w:pPr>
              <w:spacing w:before="60" w:after="60"/>
              <w:jc w:val="center"/>
              <w:rPr>
                <w:b/>
                <w:i/>
              </w:rPr>
            </w:pPr>
            <w:r w:rsidRPr="005C2FE0">
              <w:rPr>
                <w:b/>
                <w:i/>
              </w:rPr>
              <w:t>Ensure</w:t>
            </w:r>
            <w:r w:rsidR="00D72694">
              <w:rPr>
                <w:b/>
                <w:i/>
              </w:rPr>
              <w:t xml:space="preserve"> meaningful</w:t>
            </w:r>
            <w:r w:rsidRPr="005C2FE0">
              <w:rPr>
                <w:b/>
                <w:i/>
              </w:rPr>
              <w:t xml:space="preserve"> learning </w:t>
            </w:r>
            <w:r w:rsidR="008C264A">
              <w:rPr>
                <w:b/>
                <w:i/>
              </w:rPr>
              <w:t>experiences</w:t>
            </w:r>
            <w:r w:rsidRPr="005C2FE0">
              <w:rPr>
                <w:b/>
                <w:i/>
              </w:rPr>
              <w:t xml:space="preserve"> explore </w:t>
            </w:r>
            <w:r w:rsidR="005C2FE0" w:rsidRPr="005C2FE0">
              <w:rPr>
                <w:b/>
                <w:i/>
              </w:rPr>
              <w:t xml:space="preserve">the </w:t>
            </w:r>
            <w:r w:rsidRPr="005C2FE0">
              <w:rPr>
                <w:b/>
                <w:i/>
              </w:rPr>
              <w:t xml:space="preserve">above </w:t>
            </w:r>
            <w:r w:rsidR="008C264A">
              <w:rPr>
                <w:b/>
                <w:i/>
              </w:rPr>
              <w:t>common understandings</w:t>
            </w:r>
            <w:r w:rsidR="005948B7">
              <w:rPr>
                <w:b/>
                <w:i/>
              </w:rPr>
              <w:t xml:space="preserve"> </w:t>
            </w:r>
          </w:p>
        </w:tc>
      </w:tr>
      <w:tr w:rsidR="003E69FF" w:rsidTr="004857BC">
        <w:trPr>
          <w:trHeight w:val="989"/>
        </w:trPr>
        <w:tc>
          <w:tcPr>
            <w:tcW w:w="5000" w:type="pct"/>
            <w:gridSpan w:val="7"/>
            <w:shd w:val="clear" w:color="auto" w:fill="auto"/>
            <w:vAlign w:val="center"/>
          </w:tcPr>
          <w:p w:rsidR="003E69FF" w:rsidRDefault="00925424" w:rsidP="004857BC">
            <w:pPr>
              <w:pStyle w:val="ListParagraph"/>
              <w:numPr>
                <w:ilvl w:val="0"/>
                <w:numId w:val="8"/>
              </w:numPr>
              <w:spacing w:before="60" w:after="60"/>
            </w:pPr>
            <w:r>
              <w:t>Identify some</w:t>
            </w:r>
            <w:r w:rsidR="003E69FF">
              <w:t xml:space="preserve"> examples of specific community </w:t>
            </w:r>
            <w:r>
              <w:t>groups that individuals in the community belong to</w:t>
            </w:r>
            <w:r w:rsidR="00315EAE">
              <w:t xml:space="preserve"> and explain the aims and function of these groups</w:t>
            </w:r>
          </w:p>
          <w:p w:rsidR="006D6DB9" w:rsidRDefault="006D6DB9" w:rsidP="004857BC">
            <w:pPr>
              <w:pStyle w:val="ListParagraph"/>
              <w:numPr>
                <w:ilvl w:val="0"/>
                <w:numId w:val="8"/>
              </w:numPr>
              <w:spacing w:before="60" w:after="60"/>
            </w:pPr>
            <w:r>
              <w:t>Survey peers</w:t>
            </w:r>
            <w:r w:rsidR="00454717">
              <w:t xml:space="preserve"> and collect data </w:t>
            </w:r>
            <w:r>
              <w:t xml:space="preserve">to determine involvement of students in the community, e.g. </w:t>
            </w:r>
            <w:r w:rsidR="00980A83">
              <w:t>what</w:t>
            </w:r>
            <w:r w:rsidR="00454717">
              <w:t xml:space="preserve"> kind of groups do they belong to? What activities are they or their family involved in? </w:t>
            </w:r>
          </w:p>
          <w:p w:rsidR="00454717" w:rsidRDefault="00454717" w:rsidP="004857BC">
            <w:pPr>
              <w:pStyle w:val="ListParagraph"/>
              <w:numPr>
                <w:ilvl w:val="0"/>
                <w:numId w:val="8"/>
              </w:numPr>
              <w:spacing w:before="60" w:after="60"/>
            </w:pPr>
            <w:r>
              <w:t xml:space="preserve">Construct a data display which represents data accurately, </w:t>
            </w:r>
            <w:r w:rsidR="00980A83">
              <w:t>e.g.</w:t>
            </w:r>
            <w:r>
              <w:t xml:space="preserve"> graph</w:t>
            </w:r>
          </w:p>
          <w:p w:rsidR="0099736B" w:rsidRDefault="00315EAE" w:rsidP="0099736B">
            <w:pPr>
              <w:pStyle w:val="ListParagraph"/>
              <w:numPr>
                <w:ilvl w:val="0"/>
                <w:numId w:val="8"/>
              </w:numPr>
              <w:spacing w:before="60" w:after="60"/>
            </w:pPr>
            <w:r>
              <w:t>Why are community groups important to society?</w:t>
            </w:r>
            <w:r w:rsidR="00454717">
              <w:t xml:space="preserve"> </w:t>
            </w:r>
          </w:p>
          <w:p w:rsidR="00315EAE" w:rsidRPr="00315EAE" w:rsidRDefault="00315EAE" w:rsidP="0099736B">
            <w:pPr>
              <w:spacing w:before="60" w:after="60"/>
              <w:ind w:left="360"/>
            </w:pPr>
            <w:r w:rsidRPr="0099736B">
              <w:rPr>
                <w:rFonts w:cstheme="minorHAnsi"/>
                <w:b/>
              </w:rPr>
              <w:t>→</w:t>
            </w:r>
            <w:r>
              <w:t>Link to assessment activity Year 3: ‘</w:t>
            </w:r>
            <w:r w:rsidRPr="0099736B">
              <w:rPr>
                <w:i/>
              </w:rPr>
              <w:t>Community participation</w:t>
            </w:r>
            <w:r>
              <w:t xml:space="preserve">’ </w:t>
            </w:r>
            <w:hyperlink r:id="rId8" w:history="1">
              <w:r w:rsidRPr="00315EAE">
                <w:rPr>
                  <w:rStyle w:val="Hyperlink"/>
                </w:rPr>
                <w:t>https://k10outline.scsa.wa.edu.au/__data/assets/pdf_file/0006/194217/HASS-C-And-C-Year-3-Sample-Assessment-Task-Community-participation.pdf</w:t>
              </w:r>
            </w:hyperlink>
          </w:p>
          <w:p w:rsidR="00315EAE" w:rsidRPr="0098209A" w:rsidRDefault="00315EAE" w:rsidP="004857BC">
            <w:pPr>
              <w:pStyle w:val="ListParagraph"/>
              <w:numPr>
                <w:ilvl w:val="0"/>
                <w:numId w:val="14"/>
              </w:numPr>
              <w:spacing w:before="60" w:after="60"/>
            </w:pPr>
            <w:r w:rsidRPr="00D12EBE">
              <w:t>Explore</w:t>
            </w:r>
            <w:r>
              <w:t xml:space="preserve"> the</w:t>
            </w:r>
            <w:r w:rsidRPr="00D12EBE">
              <w:t xml:space="preserve"> ‘Act, Belong, Commit’</w:t>
            </w:r>
            <w:r>
              <w:t xml:space="preserve"> campaign</w:t>
            </w:r>
            <w:r w:rsidR="007B3983">
              <w:t xml:space="preserve"> </w:t>
            </w:r>
            <w:r w:rsidR="001B5097" w:rsidRPr="001B5097">
              <w:rPr>
                <w:rFonts w:cstheme="minorHAnsi"/>
                <w:b/>
              </w:rPr>
              <w:t xml:space="preserve">→ </w:t>
            </w:r>
            <w:r w:rsidR="00BD3D0B" w:rsidRPr="001B5097">
              <w:rPr>
                <w:i/>
              </w:rPr>
              <w:t xml:space="preserve">Website link: </w:t>
            </w:r>
            <w:hyperlink r:id="rId9" w:history="1">
              <w:r w:rsidR="00BD3D0B" w:rsidRPr="0098209A">
                <w:rPr>
                  <w:rStyle w:val="Hyperlink"/>
                </w:rPr>
                <w:t>http://www.actbelongcommit.org.au/news/act-belong-commit.html</w:t>
              </w:r>
            </w:hyperlink>
          </w:p>
          <w:p w:rsidR="00315EAE" w:rsidRDefault="007B3983" w:rsidP="004857BC">
            <w:pPr>
              <w:pStyle w:val="ListParagraph"/>
              <w:numPr>
                <w:ilvl w:val="0"/>
                <w:numId w:val="8"/>
              </w:numPr>
              <w:spacing w:before="60" w:after="60"/>
            </w:pPr>
            <w:r>
              <w:t>Analyse</w:t>
            </w:r>
            <w:r w:rsidR="00315EAE">
              <w:t xml:space="preserve"> how the campaign ‘Act, Belong, Commit’ contributes to participation in the community </w:t>
            </w:r>
            <w:r>
              <w:t>and encourages a sense of belonging in individuals in the community</w:t>
            </w:r>
          </w:p>
          <w:p w:rsidR="0099736B" w:rsidRDefault="0099736B" w:rsidP="0099736B">
            <w:pPr>
              <w:pStyle w:val="ListParagraph"/>
              <w:numPr>
                <w:ilvl w:val="0"/>
                <w:numId w:val="8"/>
              </w:numPr>
              <w:spacing w:before="60" w:after="60"/>
            </w:pPr>
            <w:r>
              <w:t>Interview members of the community to collect data on community groups, e.g. peers/parents/teachers at the school etc.</w:t>
            </w:r>
          </w:p>
          <w:p w:rsidR="0099736B" w:rsidRDefault="0099736B" w:rsidP="0099736B">
            <w:pPr>
              <w:pStyle w:val="ListParagraph"/>
              <w:numPr>
                <w:ilvl w:val="0"/>
                <w:numId w:val="8"/>
              </w:numPr>
              <w:spacing w:before="60" w:after="60"/>
            </w:pPr>
            <w:r>
              <w:t>Create a data display, e.g. graph and include this on an infographic poster to promote the importance of the Act, Belong, Commit campaign (see website examples)</w:t>
            </w:r>
          </w:p>
          <w:p w:rsidR="003E69FF" w:rsidRDefault="003E69FF" w:rsidP="004857BC">
            <w:pPr>
              <w:pStyle w:val="ListParagraph"/>
              <w:numPr>
                <w:ilvl w:val="0"/>
                <w:numId w:val="8"/>
              </w:numPr>
              <w:spacing w:before="60" w:after="60"/>
            </w:pPr>
            <w:r>
              <w:t>Identify the ways in which local government contribute to improving the quality of life for individuals in the community</w:t>
            </w:r>
          </w:p>
          <w:p w:rsidR="00454717" w:rsidRPr="003E69FF" w:rsidRDefault="00454717" w:rsidP="00454717">
            <w:pPr>
              <w:pStyle w:val="ListParagraph"/>
              <w:spacing w:before="60" w:after="60"/>
            </w:pPr>
          </w:p>
        </w:tc>
      </w:tr>
    </w:tbl>
    <w:p w:rsidR="00ED24B9" w:rsidRDefault="00ED24B9">
      <w:r>
        <w:br w:type="page"/>
      </w:r>
    </w:p>
    <w:tbl>
      <w:tblPr>
        <w:tblStyle w:val="TableGrid"/>
        <w:tblW w:w="5183" w:type="pct"/>
        <w:tblInd w:w="-431" w:type="dxa"/>
        <w:tblLook w:val="04A0" w:firstRow="1" w:lastRow="0" w:firstColumn="1" w:lastColumn="0" w:noHBand="0" w:noVBand="1"/>
      </w:tblPr>
      <w:tblGrid>
        <w:gridCol w:w="7232"/>
        <w:gridCol w:w="7231"/>
        <w:gridCol w:w="7227"/>
      </w:tblGrid>
      <w:tr w:rsidR="006768BA" w:rsidTr="004857BC">
        <w:trPr>
          <w:trHeight w:val="989"/>
        </w:trPr>
        <w:tc>
          <w:tcPr>
            <w:tcW w:w="5000" w:type="pct"/>
            <w:gridSpan w:val="3"/>
            <w:shd w:val="clear" w:color="auto" w:fill="582C71"/>
            <w:vAlign w:val="center"/>
          </w:tcPr>
          <w:p w:rsidR="006768BA" w:rsidRPr="004857BC" w:rsidRDefault="006768BA" w:rsidP="004857BC">
            <w:pPr>
              <w:spacing w:before="60" w:after="60"/>
              <w:jc w:val="center"/>
              <w:rPr>
                <w:b/>
                <w:color w:val="FFFFFF" w:themeColor="background1"/>
              </w:rPr>
            </w:pPr>
            <w:r w:rsidRPr="004857BC">
              <w:rPr>
                <w:b/>
                <w:color w:val="FFFFFF" w:themeColor="background1"/>
              </w:rPr>
              <w:lastRenderedPageBreak/>
              <w:t>SUGGESTED ASSESSMENTS</w:t>
            </w:r>
          </w:p>
          <w:p w:rsidR="00454717" w:rsidRPr="00F23EDF" w:rsidRDefault="006768BA" w:rsidP="00F23EDF">
            <w:pPr>
              <w:spacing w:before="60" w:after="60"/>
              <w:jc w:val="center"/>
              <w:rPr>
                <w:b/>
                <w:i/>
                <w:iCs/>
                <w:color w:val="FFFFFF" w:themeColor="background1"/>
              </w:rPr>
            </w:pPr>
            <w:r w:rsidRPr="004857BC">
              <w:rPr>
                <w:b/>
                <w:i/>
                <w:iCs/>
                <w:color w:val="FFFFFF" w:themeColor="background1"/>
              </w:rPr>
              <w:t xml:space="preserve">Consider the </w:t>
            </w:r>
            <w:r w:rsidR="00312142" w:rsidRPr="004857BC">
              <w:rPr>
                <w:b/>
                <w:i/>
                <w:iCs/>
                <w:color w:val="FFFFFF" w:themeColor="background1"/>
              </w:rPr>
              <w:t>learning experiences</w:t>
            </w:r>
            <w:r w:rsidRPr="004857BC">
              <w:rPr>
                <w:b/>
                <w:i/>
                <w:iCs/>
                <w:color w:val="FFFFFF" w:themeColor="background1"/>
              </w:rPr>
              <w:t xml:space="preserve"> and identify</w:t>
            </w:r>
            <w:r w:rsidR="005948B7" w:rsidRPr="004857BC">
              <w:rPr>
                <w:b/>
                <w:i/>
                <w:iCs/>
                <w:color w:val="FFFFFF" w:themeColor="background1"/>
              </w:rPr>
              <w:t xml:space="preserve"> the</w:t>
            </w:r>
            <w:r w:rsidRPr="004857BC">
              <w:rPr>
                <w:b/>
                <w:i/>
                <w:iCs/>
                <w:color w:val="FFFFFF" w:themeColor="background1"/>
              </w:rPr>
              <w:t xml:space="preserve"> </w:t>
            </w:r>
            <w:r w:rsidR="00312142" w:rsidRPr="004857BC">
              <w:rPr>
                <w:b/>
                <w:i/>
                <w:iCs/>
                <w:color w:val="FFFFFF" w:themeColor="background1"/>
              </w:rPr>
              <w:t>point</w:t>
            </w:r>
            <w:r w:rsidR="00315EAE" w:rsidRPr="004857BC">
              <w:rPr>
                <w:b/>
                <w:i/>
                <w:iCs/>
                <w:color w:val="FFFFFF" w:themeColor="background1"/>
              </w:rPr>
              <w:t>/</w:t>
            </w:r>
            <w:r w:rsidR="00312142" w:rsidRPr="004857BC">
              <w:rPr>
                <w:b/>
                <w:i/>
                <w:iCs/>
                <w:color w:val="FFFFFF" w:themeColor="background1"/>
              </w:rPr>
              <w:t xml:space="preserve">s of </w:t>
            </w:r>
            <w:r w:rsidRPr="004857BC">
              <w:rPr>
                <w:b/>
                <w:i/>
                <w:iCs/>
                <w:color w:val="FFFFFF" w:themeColor="background1"/>
              </w:rPr>
              <w:t xml:space="preserve">assessment </w:t>
            </w:r>
            <w:r w:rsidR="005948B7" w:rsidRPr="004857BC">
              <w:rPr>
                <w:b/>
                <w:i/>
                <w:iCs/>
                <w:color w:val="FFFFFF" w:themeColor="background1"/>
              </w:rPr>
              <w:t xml:space="preserve">for each year level </w:t>
            </w:r>
            <w:r w:rsidR="00312142" w:rsidRPr="004857BC">
              <w:rPr>
                <w:b/>
                <w:i/>
                <w:iCs/>
                <w:color w:val="FFFFFF" w:themeColor="background1"/>
              </w:rPr>
              <w:t>(</w:t>
            </w:r>
            <w:r w:rsidRPr="004857BC">
              <w:rPr>
                <w:b/>
                <w:i/>
                <w:iCs/>
                <w:color w:val="FFFFFF" w:themeColor="background1"/>
              </w:rPr>
              <w:t>against the year level Achievement Standard</w:t>
            </w:r>
            <w:r w:rsidR="00312142" w:rsidRPr="004857BC">
              <w:rPr>
                <w:b/>
                <w:i/>
                <w:iCs/>
                <w:color w:val="FFFFFF" w:themeColor="background1"/>
              </w:rPr>
              <w:t>)</w:t>
            </w:r>
          </w:p>
        </w:tc>
      </w:tr>
      <w:tr w:rsidR="005948B7" w:rsidTr="004857BC">
        <w:trPr>
          <w:trHeight w:val="495"/>
        </w:trPr>
        <w:tc>
          <w:tcPr>
            <w:tcW w:w="1667" w:type="pct"/>
            <w:shd w:val="clear" w:color="auto" w:fill="auto"/>
            <w:vAlign w:val="center"/>
          </w:tcPr>
          <w:p w:rsidR="005948B7" w:rsidRPr="005948B7" w:rsidRDefault="000C224B" w:rsidP="004857BC">
            <w:pPr>
              <w:spacing w:before="60" w:after="60"/>
              <w:jc w:val="center"/>
              <w:rPr>
                <w:b/>
              </w:rPr>
            </w:pPr>
            <w:r>
              <w:rPr>
                <w:b/>
              </w:rPr>
              <w:t>Year 3</w:t>
            </w:r>
          </w:p>
        </w:tc>
        <w:tc>
          <w:tcPr>
            <w:tcW w:w="1667" w:type="pct"/>
            <w:shd w:val="clear" w:color="auto" w:fill="auto"/>
            <w:vAlign w:val="center"/>
          </w:tcPr>
          <w:p w:rsidR="005948B7" w:rsidRPr="005948B7" w:rsidRDefault="000C224B" w:rsidP="004857BC">
            <w:pPr>
              <w:spacing w:before="60" w:after="60"/>
              <w:jc w:val="center"/>
              <w:rPr>
                <w:b/>
              </w:rPr>
            </w:pPr>
            <w:r>
              <w:rPr>
                <w:b/>
              </w:rPr>
              <w:t>Year 4</w:t>
            </w:r>
          </w:p>
        </w:tc>
        <w:tc>
          <w:tcPr>
            <w:tcW w:w="1666" w:type="pct"/>
            <w:shd w:val="clear" w:color="auto" w:fill="auto"/>
            <w:vAlign w:val="center"/>
          </w:tcPr>
          <w:p w:rsidR="005948B7" w:rsidRPr="005948B7" w:rsidRDefault="000C224B" w:rsidP="004857BC">
            <w:pPr>
              <w:spacing w:before="60" w:after="60"/>
              <w:jc w:val="center"/>
              <w:rPr>
                <w:b/>
              </w:rPr>
            </w:pPr>
            <w:r>
              <w:rPr>
                <w:b/>
              </w:rPr>
              <w:t>Year 5</w:t>
            </w:r>
          </w:p>
        </w:tc>
      </w:tr>
      <w:tr w:rsidR="005948B7" w:rsidTr="004857BC">
        <w:trPr>
          <w:trHeight w:val="495"/>
        </w:trPr>
        <w:tc>
          <w:tcPr>
            <w:tcW w:w="1667" w:type="pct"/>
            <w:shd w:val="clear" w:color="auto" w:fill="auto"/>
            <w:vAlign w:val="center"/>
          </w:tcPr>
          <w:p w:rsidR="00C27C80" w:rsidRDefault="002B4895" w:rsidP="004857BC">
            <w:pPr>
              <w:spacing w:before="60" w:after="60"/>
            </w:pPr>
            <w:r>
              <w:t>Translate information into different formats</w:t>
            </w:r>
            <w:r w:rsidR="003B396E">
              <w:t xml:space="preserve"> and give explanations</w:t>
            </w:r>
            <w:r w:rsidR="00D76ADE">
              <w:t xml:space="preserve">, e.g. </w:t>
            </w:r>
            <w:r w:rsidR="008561F0">
              <w:t>p</w:t>
            </w:r>
            <w:r w:rsidR="003B396E">
              <w:t>oster</w:t>
            </w:r>
            <w:r w:rsidR="008561F0">
              <w:t>/TV commercial</w:t>
            </w:r>
            <w:r w:rsidR="008B7C83">
              <w:t>/interview</w:t>
            </w:r>
            <w:r w:rsidR="00C27C80">
              <w:t>. Include the following;</w:t>
            </w:r>
            <w:r w:rsidR="007B3983">
              <w:t xml:space="preserve"> </w:t>
            </w:r>
          </w:p>
          <w:p w:rsidR="00C27C80" w:rsidRDefault="00C27C80" w:rsidP="002557BA">
            <w:pPr>
              <w:pStyle w:val="ListParagraph"/>
              <w:numPr>
                <w:ilvl w:val="0"/>
                <w:numId w:val="15"/>
              </w:numPr>
              <w:spacing w:before="60" w:after="60"/>
            </w:pPr>
            <w:r>
              <w:t>Different</w:t>
            </w:r>
            <w:r w:rsidR="007B3983">
              <w:t xml:space="preserve"> community grou</w:t>
            </w:r>
            <w:r w:rsidR="002557BA">
              <w:t>ps that exist in the local area  and a visual display of collected data, e.g. list, table, picture graph, simple column graph</w:t>
            </w:r>
          </w:p>
          <w:p w:rsidR="007B3983" w:rsidRDefault="007B3983" w:rsidP="004857BC">
            <w:pPr>
              <w:pStyle w:val="ListParagraph"/>
              <w:numPr>
                <w:ilvl w:val="0"/>
                <w:numId w:val="15"/>
              </w:numPr>
              <w:spacing w:before="60" w:after="60"/>
            </w:pPr>
            <w:r>
              <w:t>Names and descriptions of different groups</w:t>
            </w:r>
            <w:r w:rsidR="002557BA">
              <w:t xml:space="preserve"> (as part of the data display)</w:t>
            </w:r>
          </w:p>
          <w:p w:rsidR="001B5097" w:rsidRDefault="007B3983" w:rsidP="004857BC">
            <w:pPr>
              <w:pStyle w:val="ListParagraph"/>
              <w:numPr>
                <w:ilvl w:val="0"/>
                <w:numId w:val="15"/>
              </w:numPr>
              <w:spacing w:before="60" w:after="60"/>
            </w:pPr>
            <w:r>
              <w:t>Benefits of belonging to community groups</w:t>
            </w:r>
            <w:r w:rsidR="000E2419">
              <w:t xml:space="preserve"> (to the individual and the community)</w:t>
            </w:r>
            <w:r w:rsidR="001B5097">
              <w:t xml:space="preserve"> </w:t>
            </w:r>
          </w:p>
          <w:p w:rsidR="007B3983" w:rsidRPr="002B4895" w:rsidRDefault="001B5097" w:rsidP="004857BC">
            <w:pPr>
              <w:pStyle w:val="ListParagraph"/>
              <w:numPr>
                <w:ilvl w:val="0"/>
                <w:numId w:val="15"/>
              </w:numPr>
              <w:spacing w:before="60" w:after="60"/>
            </w:pPr>
            <w:r>
              <w:t xml:space="preserve">How the ‘Act, Belong, Commit’ campaign encourages participation in the community </w:t>
            </w:r>
          </w:p>
        </w:tc>
        <w:tc>
          <w:tcPr>
            <w:tcW w:w="1667" w:type="pct"/>
            <w:shd w:val="clear" w:color="auto" w:fill="auto"/>
          </w:tcPr>
          <w:p w:rsidR="00C27C80" w:rsidRDefault="00C27C80" w:rsidP="004857BC">
            <w:pPr>
              <w:spacing w:before="60" w:after="60"/>
            </w:pPr>
            <w:r>
              <w:t>Translate information into different formats</w:t>
            </w:r>
            <w:r w:rsidR="003B396E">
              <w:t xml:space="preserve"> and give explanations</w:t>
            </w:r>
            <w:r>
              <w:t xml:space="preserve">, e.g. </w:t>
            </w:r>
            <w:r w:rsidR="008561F0">
              <w:t>poster/</w:t>
            </w:r>
            <w:r w:rsidR="003B396E">
              <w:t>mind map</w:t>
            </w:r>
            <w:r w:rsidR="008561F0">
              <w:t>/pamphlet/</w:t>
            </w:r>
            <w:r w:rsidR="00980A83">
              <w:t>PowerPoint</w:t>
            </w:r>
            <w:r>
              <w:t xml:space="preserve">. Include the following; </w:t>
            </w:r>
          </w:p>
          <w:p w:rsidR="000E2419" w:rsidRDefault="000E2419" w:rsidP="004857BC">
            <w:pPr>
              <w:pStyle w:val="ListParagraph"/>
              <w:numPr>
                <w:ilvl w:val="0"/>
                <w:numId w:val="16"/>
              </w:numPr>
              <w:spacing w:before="60" w:after="60"/>
            </w:pPr>
            <w:r>
              <w:t xml:space="preserve">The role of local government in the community </w:t>
            </w:r>
          </w:p>
          <w:p w:rsidR="00C27C80" w:rsidRDefault="00C27C80" w:rsidP="004857BC">
            <w:pPr>
              <w:pStyle w:val="ListParagraph"/>
              <w:numPr>
                <w:ilvl w:val="0"/>
                <w:numId w:val="16"/>
              </w:numPr>
              <w:spacing w:before="60" w:after="60"/>
            </w:pPr>
            <w:r>
              <w:t xml:space="preserve">How the ‘Act, Belong, Commit’ campaign encourages participation in the community </w:t>
            </w:r>
          </w:p>
          <w:p w:rsidR="005948B7" w:rsidRDefault="00C27C80" w:rsidP="004857BC">
            <w:pPr>
              <w:pStyle w:val="ListParagraph"/>
              <w:numPr>
                <w:ilvl w:val="0"/>
                <w:numId w:val="16"/>
              </w:numPr>
              <w:spacing w:before="60" w:after="60"/>
            </w:pPr>
            <w:r>
              <w:t>Benefits of belonging to community groups</w:t>
            </w:r>
            <w:r w:rsidR="000E2419">
              <w:t xml:space="preserve"> </w:t>
            </w:r>
            <w:r w:rsidR="00A63EE2">
              <w:t>and survey of others to find data relating to this.</w:t>
            </w:r>
          </w:p>
          <w:p w:rsidR="00A63EE2" w:rsidRDefault="00A63EE2" w:rsidP="00A63EE2">
            <w:pPr>
              <w:pStyle w:val="ListParagraph"/>
              <w:numPr>
                <w:ilvl w:val="0"/>
                <w:numId w:val="16"/>
              </w:numPr>
              <w:spacing w:before="60" w:after="60"/>
            </w:pPr>
            <w:r>
              <w:t xml:space="preserve">Visual display of data, e.g. table, column graph, picture graph </w:t>
            </w:r>
          </w:p>
          <w:p w:rsidR="00C27C80" w:rsidRPr="00C27C80" w:rsidRDefault="00A63EE2" w:rsidP="00A63EE2">
            <w:pPr>
              <w:pStyle w:val="ListParagraph"/>
              <w:numPr>
                <w:ilvl w:val="0"/>
                <w:numId w:val="16"/>
              </w:numPr>
              <w:spacing w:before="60" w:after="60"/>
            </w:pPr>
            <w:r>
              <w:t>Analysis of data: The types of community groups, the type of people that belong to each group and h</w:t>
            </w:r>
            <w:r w:rsidR="000E2419">
              <w:t>ow individuals can connect to others who have similar backgrounds/identities by participating in a community group</w:t>
            </w:r>
            <w:r w:rsidR="00161AAD">
              <w:t xml:space="preserve"> (diversity)</w:t>
            </w:r>
          </w:p>
        </w:tc>
        <w:tc>
          <w:tcPr>
            <w:tcW w:w="1666" w:type="pct"/>
            <w:shd w:val="clear" w:color="auto" w:fill="auto"/>
          </w:tcPr>
          <w:p w:rsidR="005948B7" w:rsidRDefault="00C27C80" w:rsidP="004857BC">
            <w:pPr>
              <w:spacing w:before="60" w:after="60"/>
            </w:pPr>
            <w:r>
              <w:t>U</w:t>
            </w:r>
            <w:r w:rsidRPr="00E629C2">
              <w:t xml:space="preserve">se a variety of appropriate formats to translate information and draw conclusions from </w:t>
            </w:r>
            <w:hyperlink r:id="rId10" w:tooltip="Display the glossary entry for evidence" w:history="1">
              <w:r w:rsidRPr="00E629C2">
                <w:t>evidence</w:t>
              </w:r>
            </w:hyperlink>
            <w:r w:rsidRPr="00E629C2">
              <w:t xml:space="preserve"> in information</w:t>
            </w:r>
            <w:r>
              <w:t xml:space="preserve">, e.g. </w:t>
            </w:r>
            <w:r w:rsidR="008561F0">
              <w:t>advertisement/newspaper article/instructional video/</w:t>
            </w:r>
            <w:r w:rsidR="003B396E">
              <w:t>infographic</w:t>
            </w:r>
            <w:r w:rsidR="00ED5E7A">
              <w:t>/Prezi</w:t>
            </w:r>
            <w:r w:rsidR="003B396E">
              <w:t>. Include the following;</w:t>
            </w:r>
          </w:p>
          <w:p w:rsidR="001B5097" w:rsidRDefault="001B5097" w:rsidP="004857BC">
            <w:pPr>
              <w:pStyle w:val="ListParagraph"/>
              <w:numPr>
                <w:ilvl w:val="0"/>
                <w:numId w:val="17"/>
              </w:numPr>
              <w:spacing w:before="60" w:after="60"/>
            </w:pPr>
            <w:r>
              <w:t xml:space="preserve">Analysis of the ‘Act, Belong, Commit’ campaign </w:t>
            </w:r>
          </w:p>
          <w:p w:rsidR="002557BA" w:rsidRDefault="002557BA" w:rsidP="004857BC">
            <w:pPr>
              <w:pStyle w:val="ListParagraph"/>
              <w:numPr>
                <w:ilvl w:val="0"/>
                <w:numId w:val="17"/>
              </w:numPr>
              <w:spacing w:before="60" w:after="60"/>
            </w:pPr>
            <w:r>
              <w:t>Survey and data displays of different local councils and the services they offer to the community. Analysis of this da</w:t>
            </w:r>
            <w:r w:rsidR="00A63EE2">
              <w:t>ta with reference to the points below;</w:t>
            </w:r>
          </w:p>
          <w:p w:rsidR="000E2419" w:rsidRDefault="000E2419" w:rsidP="00A63EE2">
            <w:pPr>
              <w:pStyle w:val="ListParagraph"/>
              <w:numPr>
                <w:ilvl w:val="0"/>
                <w:numId w:val="20"/>
              </w:numPr>
              <w:spacing w:before="60" w:after="60"/>
            </w:pPr>
            <w:r>
              <w:t xml:space="preserve">How diverse community groups </w:t>
            </w:r>
            <w:r w:rsidR="001B5097">
              <w:t xml:space="preserve">help to </w:t>
            </w:r>
            <w:r>
              <w:t xml:space="preserve">shape </w:t>
            </w:r>
            <w:r w:rsidR="001B5097">
              <w:t xml:space="preserve">an </w:t>
            </w:r>
            <w:r>
              <w:t>individual</w:t>
            </w:r>
            <w:r w:rsidR="001B5097">
              <w:t>’s</w:t>
            </w:r>
            <w:r>
              <w:t xml:space="preserve"> identity</w:t>
            </w:r>
          </w:p>
          <w:p w:rsidR="002557BA" w:rsidRDefault="00161AAD" w:rsidP="00A63EE2">
            <w:pPr>
              <w:pStyle w:val="ListParagraph"/>
              <w:numPr>
                <w:ilvl w:val="0"/>
                <w:numId w:val="20"/>
              </w:numPr>
              <w:spacing w:before="60" w:after="60"/>
            </w:pPr>
            <w:r>
              <w:t xml:space="preserve">The </w:t>
            </w:r>
            <w:r w:rsidR="00BD3D0B">
              <w:t>ways that people work together in community groups to achieve aims, e.g. volunteers</w:t>
            </w:r>
          </w:p>
          <w:p w:rsidR="00161AAD" w:rsidRDefault="00161AAD" w:rsidP="00A63EE2">
            <w:pPr>
              <w:pStyle w:val="ListParagraph"/>
              <w:numPr>
                <w:ilvl w:val="0"/>
                <w:numId w:val="20"/>
              </w:numPr>
              <w:spacing w:before="60" w:after="60"/>
            </w:pPr>
            <w:r>
              <w:t>How community groups can help the community</w:t>
            </w:r>
          </w:p>
          <w:p w:rsidR="00C27C80" w:rsidRPr="00B73E76" w:rsidRDefault="00C27C80" w:rsidP="004857BC">
            <w:pPr>
              <w:spacing w:before="60" w:after="60"/>
            </w:pPr>
          </w:p>
        </w:tc>
      </w:tr>
      <w:tr w:rsidR="00F23EDF" w:rsidTr="00EF51C3">
        <w:trPr>
          <w:trHeight w:val="989"/>
        </w:trPr>
        <w:tc>
          <w:tcPr>
            <w:tcW w:w="1" w:type="pct"/>
            <w:gridSpan w:val="3"/>
            <w:shd w:val="clear" w:color="auto" w:fill="582C71"/>
            <w:vAlign w:val="center"/>
          </w:tcPr>
          <w:p w:rsidR="00F23EDF" w:rsidRPr="004857BC" w:rsidRDefault="00F23EDF" w:rsidP="00F23EDF">
            <w:pPr>
              <w:spacing w:before="60" w:after="60"/>
              <w:jc w:val="center"/>
              <w:rPr>
                <w:b/>
                <w:color w:val="FFFFFF" w:themeColor="background1"/>
              </w:rPr>
            </w:pPr>
            <w:r w:rsidRPr="004857BC">
              <w:rPr>
                <w:b/>
                <w:color w:val="FFFFFF" w:themeColor="background1"/>
              </w:rPr>
              <w:t xml:space="preserve">CONSIDERATIONS WHEN LINKING </w:t>
            </w:r>
            <w:r>
              <w:rPr>
                <w:b/>
                <w:color w:val="FFFFFF" w:themeColor="background1"/>
              </w:rPr>
              <w:t>TO OTHER LEARNING AREAS</w:t>
            </w:r>
          </w:p>
          <w:p w:rsidR="00F23EDF" w:rsidRPr="004857BC" w:rsidRDefault="00F23EDF" w:rsidP="002557BA">
            <w:pPr>
              <w:spacing w:before="60" w:after="60"/>
              <w:jc w:val="center"/>
              <w:rPr>
                <w:bCs/>
                <w:color w:val="FFFFFF" w:themeColor="background1"/>
              </w:rPr>
            </w:pPr>
            <w:r>
              <w:rPr>
                <w:b/>
                <w:i/>
                <w:iCs/>
                <w:color w:val="FFFFFF" w:themeColor="background1"/>
              </w:rPr>
              <w:t xml:space="preserve">What authentic connections can be made across learning areas to develop connected programs?  </w:t>
            </w:r>
          </w:p>
        </w:tc>
      </w:tr>
      <w:tr w:rsidR="00F23EDF" w:rsidTr="007C5696">
        <w:trPr>
          <w:trHeight w:val="989"/>
        </w:trPr>
        <w:tc>
          <w:tcPr>
            <w:tcW w:w="1" w:type="pct"/>
            <w:gridSpan w:val="3"/>
            <w:shd w:val="clear" w:color="auto" w:fill="auto"/>
          </w:tcPr>
          <w:p w:rsidR="00F23EDF" w:rsidRDefault="00F23EDF" w:rsidP="00F23EDF">
            <w:pPr>
              <w:spacing w:before="60" w:after="60"/>
              <w:rPr>
                <w:b/>
              </w:rPr>
            </w:pPr>
            <w:r>
              <w:rPr>
                <w:b/>
              </w:rPr>
              <w:t>HEALTH AND PHYSICAL EDUCATION</w:t>
            </w:r>
          </w:p>
          <w:p w:rsidR="00F23EDF" w:rsidRDefault="00F23EDF" w:rsidP="00F23EDF">
            <w:pPr>
              <w:spacing w:before="60" w:after="60"/>
              <w:rPr>
                <w:b/>
              </w:rPr>
            </w:pPr>
            <w:r>
              <w:rPr>
                <w:b/>
              </w:rPr>
              <w:t>Personal, Social and Community Health</w:t>
            </w:r>
          </w:p>
          <w:p w:rsidR="00F23EDF" w:rsidRDefault="00F23EDF" w:rsidP="00F23EDF">
            <w:pPr>
              <w:spacing w:before="60" w:after="60"/>
            </w:pPr>
            <w:r>
              <w:t>Contributing to healthy and active communities</w:t>
            </w:r>
          </w:p>
          <w:p w:rsidR="00F23EDF" w:rsidRDefault="00F23EDF" w:rsidP="00F23EDF">
            <w:pPr>
              <w:pStyle w:val="ListParagraph"/>
              <w:numPr>
                <w:ilvl w:val="0"/>
                <w:numId w:val="18"/>
              </w:numPr>
              <w:spacing w:before="60" w:after="60"/>
              <w:ind w:left="246" w:hanging="246"/>
            </w:pPr>
            <w:r>
              <w:t>Ways to be active in natural environments</w:t>
            </w:r>
          </w:p>
          <w:p w:rsidR="00F23EDF" w:rsidRDefault="00F23EDF" w:rsidP="00F23EDF">
            <w:pPr>
              <w:pStyle w:val="ListParagraph"/>
              <w:numPr>
                <w:ilvl w:val="0"/>
                <w:numId w:val="18"/>
              </w:numPr>
              <w:spacing w:before="60" w:after="60"/>
              <w:ind w:left="246" w:hanging="246"/>
            </w:pPr>
            <w:r>
              <w:t>Ways in which regular physical activity in natural and built environments promotes health</w:t>
            </w:r>
          </w:p>
          <w:p w:rsidR="00F23EDF" w:rsidRPr="002557BA" w:rsidRDefault="00F23EDF" w:rsidP="00F23EDF">
            <w:pPr>
              <w:pStyle w:val="ListParagraph"/>
              <w:numPr>
                <w:ilvl w:val="0"/>
                <w:numId w:val="18"/>
              </w:numPr>
              <w:spacing w:before="60" w:after="60"/>
              <w:ind w:left="246" w:hanging="246"/>
            </w:pPr>
            <w:r w:rsidRPr="002557BA">
              <w:t xml:space="preserve">Preventive health measures that promote and maintain an individual’s health, safety and wellbeing, such as: </w:t>
            </w:r>
          </w:p>
          <w:p w:rsidR="00F23EDF" w:rsidRDefault="00F23EDF" w:rsidP="00F23EDF">
            <w:pPr>
              <w:pStyle w:val="Default"/>
              <w:numPr>
                <w:ilvl w:val="0"/>
                <w:numId w:val="19"/>
              </w:numPr>
              <w:rPr>
                <w:rFonts w:asciiTheme="minorHAnsi" w:hAnsiTheme="minorHAnsi" w:cstheme="minorBidi"/>
                <w:color w:val="auto"/>
                <w:sz w:val="22"/>
                <w:szCs w:val="22"/>
              </w:rPr>
            </w:pPr>
            <w:r>
              <w:rPr>
                <w:rFonts w:asciiTheme="minorHAnsi" w:hAnsiTheme="minorHAnsi" w:cstheme="minorBidi"/>
                <w:color w:val="auto"/>
                <w:sz w:val="22"/>
                <w:szCs w:val="22"/>
              </w:rPr>
              <w:t>bicycle safety</w:t>
            </w:r>
          </w:p>
          <w:p w:rsidR="00F23EDF" w:rsidRPr="002557BA" w:rsidRDefault="00F23EDF" w:rsidP="00F23EDF">
            <w:pPr>
              <w:pStyle w:val="Default"/>
              <w:numPr>
                <w:ilvl w:val="0"/>
                <w:numId w:val="19"/>
              </w:numPr>
              <w:rPr>
                <w:rFonts w:asciiTheme="minorHAnsi" w:hAnsiTheme="minorHAnsi" w:cstheme="minorBidi"/>
                <w:color w:val="auto"/>
                <w:sz w:val="22"/>
                <w:szCs w:val="22"/>
              </w:rPr>
            </w:pPr>
            <w:r w:rsidRPr="002557BA">
              <w:rPr>
                <w:rFonts w:asciiTheme="minorHAnsi" w:hAnsiTheme="minorHAnsi" w:cstheme="minorBidi"/>
                <w:color w:val="auto"/>
                <w:sz w:val="22"/>
                <w:szCs w:val="22"/>
              </w:rPr>
              <w:t xml:space="preserve">sun safety </w:t>
            </w:r>
          </w:p>
          <w:p w:rsidR="00F23EDF" w:rsidRPr="002557BA" w:rsidRDefault="00F23EDF" w:rsidP="004857BC">
            <w:pPr>
              <w:spacing w:before="60" w:after="60"/>
            </w:pPr>
          </w:p>
        </w:tc>
      </w:tr>
    </w:tbl>
    <w:p w:rsidR="004672DE" w:rsidRDefault="004672DE"/>
    <w:sectPr w:rsidR="004672DE" w:rsidSect="00ED24B9">
      <w:footerReference w:type="default" r:id="rId11"/>
      <w:headerReference w:type="first" r:id="rId12"/>
      <w:footerReference w:type="first" r:id="rId13"/>
      <w:pgSz w:w="23814" w:h="16839" w:orient="landscape" w:code="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707" w:rsidRDefault="001C4707" w:rsidP="007D4846">
      <w:pPr>
        <w:spacing w:after="0" w:line="240" w:lineRule="auto"/>
      </w:pPr>
      <w:r>
        <w:separator/>
      </w:r>
    </w:p>
  </w:endnote>
  <w:endnote w:type="continuationSeparator" w:id="0">
    <w:p w:rsidR="001C4707" w:rsidRDefault="001C4707" w:rsidP="007D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B9" w:rsidRDefault="00ED24B9" w:rsidP="00ED24B9">
    <w:pPr>
      <w:pStyle w:val="Footer"/>
      <w:tabs>
        <w:tab w:val="clear" w:pos="4513"/>
        <w:tab w:val="clear" w:pos="9026"/>
        <w:tab w:val="right" w:pos="20838"/>
      </w:tabs>
    </w:pPr>
    <w:r>
      <w:t>Multi Age Group Classrooms | Mathematics | Years 3-5 | Sample Plan</w:t>
    </w:r>
    <w:r>
      <w:tab/>
      <w:t xml:space="preserve">Page </w:t>
    </w:r>
    <w:r>
      <w:fldChar w:fldCharType="begin"/>
    </w:r>
    <w:r>
      <w:instrText xml:space="preserve"> PAGE   \* MERGEFORMAT </w:instrText>
    </w:r>
    <w:r>
      <w:fldChar w:fldCharType="separate"/>
    </w:r>
    <w:r w:rsidR="007D08B8">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B9" w:rsidRDefault="00ED24B9" w:rsidP="00ED24B9">
    <w:pPr>
      <w:pStyle w:val="Footer"/>
    </w:pPr>
    <w:r>
      <w:t>2017/59264</w:t>
    </w:r>
  </w:p>
  <w:p w:rsidR="00ED24B9" w:rsidRDefault="00ED24B9" w:rsidP="00ED24B9">
    <w:pPr>
      <w:pStyle w:val="Footer"/>
      <w:tabs>
        <w:tab w:val="clear" w:pos="4513"/>
        <w:tab w:val="clear" w:pos="9026"/>
        <w:tab w:val="right" w:pos="20838"/>
      </w:tabs>
    </w:pPr>
    <w:r>
      <w:t>Multi Age Group Classrooms | Mathematics | Years 3-5 | Sample Plan</w:t>
    </w:r>
    <w:r>
      <w:tab/>
      <w:t xml:space="preserve">Page </w:t>
    </w:r>
    <w:r>
      <w:fldChar w:fldCharType="begin"/>
    </w:r>
    <w:r>
      <w:instrText xml:space="preserve"> PAGE   \* MERGEFORMAT </w:instrText>
    </w:r>
    <w:r>
      <w:fldChar w:fldCharType="separate"/>
    </w:r>
    <w:r w:rsidR="007D08B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707" w:rsidRDefault="001C4707" w:rsidP="007D4846">
      <w:pPr>
        <w:spacing w:after="0" w:line="240" w:lineRule="auto"/>
      </w:pPr>
      <w:r>
        <w:separator/>
      </w:r>
    </w:p>
  </w:footnote>
  <w:footnote w:type="continuationSeparator" w:id="0">
    <w:p w:rsidR="001C4707" w:rsidRDefault="001C4707" w:rsidP="007D4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B9" w:rsidRDefault="00ED24B9">
    <w:pPr>
      <w:pStyle w:val="Header"/>
    </w:pPr>
    <w:r>
      <w:rPr>
        <w:noProof/>
        <w:lang w:eastAsia="zh-TW"/>
      </w:rPr>
      <w:drawing>
        <wp:inline distT="0" distB="0" distL="0" distR="0" wp14:anchorId="50E87966" wp14:editId="01860DA2">
          <wp:extent cx="3277210" cy="50859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207" cy="51154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C9C"/>
    <w:multiLevelType w:val="hybridMultilevel"/>
    <w:tmpl w:val="71DA386A"/>
    <w:lvl w:ilvl="0" w:tplc="7E3EB5D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F7E5D3A"/>
    <w:multiLevelType w:val="hybridMultilevel"/>
    <w:tmpl w:val="9F24B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22ACC"/>
    <w:multiLevelType w:val="hybridMultilevel"/>
    <w:tmpl w:val="2EC00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CC2784"/>
    <w:multiLevelType w:val="hybridMultilevel"/>
    <w:tmpl w:val="5EA8AB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DD7796"/>
    <w:multiLevelType w:val="hybridMultilevel"/>
    <w:tmpl w:val="2A86A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987133"/>
    <w:multiLevelType w:val="hybridMultilevel"/>
    <w:tmpl w:val="3468D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076CD6"/>
    <w:multiLevelType w:val="hybridMultilevel"/>
    <w:tmpl w:val="140ED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6F1EB9"/>
    <w:multiLevelType w:val="hybridMultilevel"/>
    <w:tmpl w:val="A40E5C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DE3705"/>
    <w:multiLevelType w:val="hybridMultilevel"/>
    <w:tmpl w:val="E6E6C7EE"/>
    <w:lvl w:ilvl="0" w:tplc="E75677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263AAA"/>
    <w:multiLevelType w:val="hybridMultilevel"/>
    <w:tmpl w:val="8626E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677520"/>
    <w:multiLevelType w:val="hybridMultilevel"/>
    <w:tmpl w:val="CF4C0DC2"/>
    <w:lvl w:ilvl="0" w:tplc="1968FFC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613E4C"/>
    <w:multiLevelType w:val="hybridMultilevel"/>
    <w:tmpl w:val="372888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302082"/>
    <w:multiLevelType w:val="hybridMultilevel"/>
    <w:tmpl w:val="C69C0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9F4A30"/>
    <w:multiLevelType w:val="hybridMultilevel"/>
    <w:tmpl w:val="D2CC8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FB6A07"/>
    <w:multiLevelType w:val="hybridMultilevel"/>
    <w:tmpl w:val="C6427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847E73"/>
    <w:multiLevelType w:val="hybridMultilevel"/>
    <w:tmpl w:val="A4FA7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CC039B"/>
    <w:multiLevelType w:val="hybridMultilevel"/>
    <w:tmpl w:val="F6665C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02655C"/>
    <w:multiLevelType w:val="hybridMultilevel"/>
    <w:tmpl w:val="87044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D214CA"/>
    <w:multiLevelType w:val="hybridMultilevel"/>
    <w:tmpl w:val="8DBC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F959A8"/>
    <w:multiLevelType w:val="hybridMultilevel"/>
    <w:tmpl w:val="B8089426"/>
    <w:lvl w:ilvl="0" w:tplc="E756775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
  </w:num>
  <w:num w:numId="4">
    <w:abstractNumId w:val="6"/>
  </w:num>
  <w:num w:numId="5">
    <w:abstractNumId w:val="16"/>
  </w:num>
  <w:num w:numId="6">
    <w:abstractNumId w:val="5"/>
  </w:num>
  <w:num w:numId="7">
    <w:abstractNumId w:val="12"/>
  </w:num>
  <w:num w:numId="8">
    <w:abstractNumId w:val="9"/>
  </w:num>
  <w:num w:numId="9">
    <w:abstractNumId w:val="17"/>
  </w:num>
  <w:num w:numId="10">
    <w:abstractNumId w:val="18"/>
  </w:num>
  <w:num w:numId="11">
    <w:abstractNumId w:val="14"/>
  </w:num>
  <w:num w:numId="12">
    <w:abstractNumId w:val="10"/>
  </w:num>
  <w:num w:numId="13">
    <w:abstractNumId w:val="0"/>
  </w:num>
  <w:num w:numId="14">
    <w:abstractNumId w:val="13"/>
  </w:num>
  <w:num w:numId="15">
    <w:abstractNumId w:val="7"/>
  </w:num>
  <w:num w:numId="16">
    <w:abstractNumId w:val="3"/>
  </w:num>
  <w:num w:numId="17">
    <w:abstractNumId w:val="2"/>
  </w:num>
  <w:num w:numId="18">
    <w:abstractNumId w:val="11"/>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46"/>
    <w:rsid w:val="000370EC"/>
    <w:rsid w:val="0004735D"/>
    <w:rsid w:val="00053B34"/>
    <w:rsid w:val="000A1605"/>
    <w:rsid w:val="000A45B6"/>
    <w:rsid w:val="000C224B"/>
    <w:rsid w:val="000D4853"/>
    <w:rsid w:val="000E2419"/>
    <w:rsid w:val="00120C14"/>
    <w:rsid w:val="00125998"/>
    <w:rsid w:val="00126C72"/>
    <w:rsid w:val="00150949"/>
    <w:rsid w:val="00161AAD"/>
    <w:rsid w:val="00181BE8"/>
    <w:rsid w:val="001B5097"/>
    <w:rsid w:val="001C4707"/>
    <w:rsid w:val="001C5F5C"/>
    <w:rsid w:val="001E2937"/>
    <w:rsid w:val="00221696"/>
    <w:rsid w:val="00243F64"/>
    <w:rsid w:val="002557BA"/>
    <w:rsid w:val="00285B48"/>
    <w:rsid w:val="002B4895"/>
    <w:rsid w:val="002B7A0F"/>
    <w:rsid w:val="002C1599"/>
    <w:rsid w:val="002F74FD"/>
    <w:rsid w:val="00312142"/>
    <w:rsid w:val="00315EAE"/>
    <w:rsid w:val="00332348"/>
    <w:rsid w:val="0036714B"/>
    <w:rsid w:val="003915FE"/>
    <w:rsid w:val="003A4EEA"/>
    <w:rsid w:val="003B1623"/>
    <w:rsid w:val="003B396E"/>
    <w:rsid w:val="003C7ACC"/>
    <w:rsid w:val="003E69FF"/>
    <w:rsid w:val="00423442"/>
    <w:rsid w:val="00454717"/>
    <w:rsid w:val="004672DE"/>
    <w:rsid w:val="00472668"/>
    <w:rsid w:val="004857BC"/>
    <w:rsid w:val="00496AAE"/>
    <w:rsid w:val="004A253E"/>
    <w:rsid w:val="004A58E4"/>
    <w:rsid w:val="004B1D56"/>
    <w:rsid w:val="004C685F"/>
    <w:rsid w:val="00512ED1"/>
    <w:rsid w:val="0058644C"/>
    <w:rsid w:val="00592D6F"/>
    <w:rsid w:val="005948B7"/>
    <w:rsid w:val="005B5B6E"/>
    <w:rsid w:val="005C2FE0"/>
    <w:rsid w:val="005D4A86"/>
    <w:rsid w:val="00613E2B"/>
    <w:rsid w:val="00621020"/>
    <w:rsid w:val="00675C7F"/>
    <w:rsid w:val="006768BA"/>
    <w:rsid w:val="006819C5"/>
    <w:rsid w:val="006B778C"/>
    <w:rsid w:val="006C1484"/>
    <w:rsid w:val="006D6DB9"/>
    <w:rsid w:val="006E2ADB"/>
    <w:rsid w:val="006E6D60"/>
    <w:rsid w:val="00715548"/>
    <w:rsid w:val="00761133"/>
    <w:rsid w:val="007B0CFE"/>
    <w:rsid w:val="007B3983"/>
    <w:rsid w:val="007B59F1"/>
    <w:rsid w:val="007C3CA1"/>
    <w:rsid w:val="007D08B8"/>
    <w:rsid w:val="007D4846"/>
    <w:rsid w:val="007F713B"/>
    <w:rsid w:val="00834662"/>
    <w:rsid w:val="00846877"/>
    <w:rsid w:val="008561F0"/>
    <w:rsid w:val="008769A3"/>
    <w:rsid w:val="00883A72"/>
    <w:rsid w:val="008B7C83"/>
    <w:rsid w:val="008C264A"/>
    <w:rsid w:val="008F07E5"/>
    <w:rsid w:val="00912A98"/>
    <w:rsid w:val="00925424"/>
    <w:rsid w:val="00947DEE"/>
    <w:rsid w:val="009507B3"/>
    <w:rsid w:val="00967686"/>
    <w:rsid w:val="00980A83"/>
    <w:rsid w:val="0098209A"/>
    <w:rsid w:val="00991EB2"/>
    <w:rsid w:val="0099736B"/>
    <w:rsid w:val="009A3AE5"/>
    <w:rsid w:val="009E1210"/>
    <w:rsid w:val="00A63EE2"/>
    <w:rsid w:val="00A8253D"/>
    <w:rsid w:val="00AB0799"/>
    <w:rsid w:val="00AB5DF7"/>
    <w:rsid w:val="00AD0557"/>
    <w:rsid w:val="00AD5600"/>
    <w:rsid w:val="00AE57CE"/>
    <w:rsid w:val="00AF34DC"/>
    <w:rsid w:val="00B26A34"/>
    <w:rsid w:val="00B37B74"/>
    <w:rsid w:val="00B41FBC"/>
    <w:rsid w:val="00B53B05"/>
    <w:rsid w:val="00B73E76"/>
    <w:rsid w:val="00BA6D98"/>
    <w:rsid w:val="00BC14A4"/>
    <w:rsid w:val="00BC1898"/>
    <w:rsid w:val="00BD3D0B"/>
    <w:rsid w:val="00C03600"/>
    <w:rsid w:val="00C22194"/>
    <w:rsid w:val="00C25E3C"/>
    <w:rsid w:val="00C27C80"/>
    <w:rsid w:val="00C50DF2"/>
    <w:rsid w:val="00C548BA"/>
    <w:rsid w:val="00C83497"/>
    <w:rsid w:val="00CB0C1F"/>
    <w:rsid w:val="00CD60B8"/>
    <w:rsid w:val="00D10931"/>
    <w:rsid w:val="00D12EBE"/>
    <w:rsid w:val="00D47858"/>
    <w:rsid w:val="00D5642D"/>
    <w:rsid w:val="00D72694"/>
    <w:rsid w:val="00D76ADE"/>
    <w:rsid w:val="00D83B2A"/>
    <w:rsid w:val="00DE3241"/>
    <w:rsid w:val="00DF21F6"/>
    <w:rsid w:val="00E168F6"/>
    <w:rsid w:val="00E85D0A"/>
    <w:rsid w:val="00EB1716"/>
    <w:rsid w:val="00EC45D3"/>
    <w:rsid w:val="00ED24B9"/>
    <w:rsid w:val="00ED5ADA"/>
    <w:rsid w:val="00ED5E7A"/>
    <w:rsid w:val="00F06379"/>
    <w:rsid w:val="00F140D7"/>
    <w:rsid w:val="00F23EDF"/>
    <w:rsid w:val="00F2478D"/>
    <w:rsid w:val="00F312D1"/>
    <w:rsid w:val="00F64F71"/>
    <w:rsid w:val="00FE2F02"/>
    <w:rsid w:val="00FE361A"/>
    <w:rsid w:val="00FF20F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987E74F-031B-424E-91D3-10ABFCFC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846"/>
  </w:style>
  <w:style w:type="paragraph" w:styleId="Footer">
    <w:name w:val="footer"/>
    <w:basedOn w:val="Normal"/>
    <w:link w:val="FooterChar"/>
    <w:uiPriority w:val="99"/>
    <w:unhideWhenUsed/>
    <w:rsid w:val="007D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846"/>
  </w:style>
  <w:style w:type="paragraph" w:styleId="BalloonText">
    <w:name w:val="Balloon Text"/>
    <w:basedOn w:val="Normal"/>
    <w:link w:val="BalloonTextChar"/>
    <w:uiPriority w:val="99"/>
    <w:semiHidden/>
    <w:unhideWhenUsed/>
    <w:rsid w:val="007D4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846"/>
    <w:rPr>
      <w:rFonts w:ascii="Tahoma" w:hAnsi="Tahoma" w:cs="Tahoma"/>
      <w:sz w:val="16"/>
      <w:szCs w:val="16"/>
    </w:rPr>
  </w:style>
  <w:style w:type="paragraph" w:styleId="ListParagraph">
    <w:name w:val="List Paragraph"/>
    <w:basedOn w:val="Normal"/>
    <w:uiPriority w:val="34"/>
    <w:qFormat/>
    <w:rsid w:val="00126C72"/>
    <w:pPr>
      <w:ind w:left="720"/>
      <w:contextualSpacing/>
    </w:pPr>
  </w:style>
  <w:style w:type="character" w:styleId="Hyperlink">
    <w:name w:val="Hyperlink"/>
    <w:basedOn w:val="DefaultParagraphFont"/>
    <w:uiPriority w:val="99"/>
    <w:unhideWhenUsed/>
    <w:rsid w:val="00243F64"/>
    <w:rPr>
      <w:color w:val="215986"/>
      <w:u w:val="single"/>
    </w:rPr>
  </w:style>
  <w:style w:type="character" w:styleId="FollowedHyperlink">
    <w:name w:val="FollowedHyperlink"/>
    <w:basedOn w:val="DefaultParagraphFont"/>
    <w:uiPriority w:val="99"/>
    <w:semiHidden/>
    <w:unhideWhenUsed/>
    <w:rsid w:val="002B7A0F"/>
    <w:rPr>
      <w:color w:val="800080" w:themeColor="followedHyperlink"/>
      <w:u w:val="single"/>
    </w:rPr>
  </w:style>
  <w:style w:type="paragraph" w:customStyle="1" w:styleId="Default">
    <w:name w:val="Default"/>
    <w:rsid w:val="002557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928122">
      <w:bodyDiv w:val="1"/>
      <w:marLeft w:val="0"/>
      <w:marRight w:val="0"/>
      <w:marTop w:val="0"/>
      <w:marBottom w:val="0"/>
      <w:divBdr>
        <w:top w:val="none" w:sz="0" w:space="0" w:color="auto"/>
        <w:left w:val="none" w:sz="0" w:space="0" w:color="auto"/>
        <w:bottom w:val="none" w:sz="0" w:space="0" w:color="auto"/>
        <w:right w:val="none" w:sz="0" w:space="0" w:color="auto"/>
      </w:divBdr>
    </w:div>
    <w:div w:id="1851598965">
      <w:bodyDiv w:val="1"/>
      <w:marLeft w:val="0"/>
      <w:marRight w:val="0"/>
      <w:marTop w:val="0"/>
      <w:marBottom w:val="0"/>
      <w:divBdr>
        <w:top w:val="none" w:sz="0" w:space="0" w:color="auto"/>
        <w:left w:val="none" w:sz="0" w:space="0" w:color="auto"/>
        <w:bottom w:val="none" w:sz="0" w:space="0" w:color="auto"/>
        <w:right w:val="none" w:sz="0" w:space="0" w:color="auto"/>
      </w:divBdr>
      <w:divsChild>
        <w:div w:id="25911369">
          <w:marLeft w:val="0"/>
          <w:marRight w:val="0"/>
          <w:marTop w:val="0"/>
          <w:marBottom w:val="0"/>
          <w:divBdr>
            <w:top w:val="none" w:sz="0" w:space="0" w:color="auto"/>
            <w:left w:val="none" w:sz="0" w:space="0" w:color="auto"/>
            <w:bottom w:val="none" w:sz="0" w:space="0" w:color="auto"/>
            <w:right w:val="none" w:sz="0" w:space="0" w:color="auto"/>
          </w:divBdr>
          <w:divsChild>
            <w:div w:id="554050369">
              <w:marLeft w:val="0"/>
              <w:marRight w:val="0"/>
              <w:marTop w:val="0"/>
              <w:marBottom w:val="0"/>
              <w:divBdr>
                <w:top w:val="none" w:sz="0" w:space="0" w:color="auto"/>
                <w:left w:val="none" w:sz="0" w:space="0" w:color="auto"/>
                <w:bottom w:val="none" w:sz="0" w:space="0" w:color="auto"/>
                <w:right w:val="none" w:sz="0" w:space="0" w:color="auto"/>
              </w:divBdr>
              <w:divsChild>
                <w:div w:id="1688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10outline.scsa.wa.edu.au/__data/assets/pdf_file/0006/194217/HASS-C-And-C-Year-3-Sample-Assessment-Task-Community-particip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10outline.scsa.wa.edu.au/home/p-10-curriculum/curriculum-browser/syllabus/humanities-overview/glossary/evidence" TargetMode="External"/><Relationship Id="rId4" Type="http://schemas.openxmlformats.org/officeDocument/2006/relationships/settings" Target="settings.xml"/><Relationship Id="rId9" Type="http://schemas.openxmlformats.org/officeDocument/2006/relationships/hyperlink" Target="http://www.actbelongcommit.org.au/news/act-belong-commi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62DF-0B69-43F8-B3F9-C4A21D87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Dicker</dc:creator>
  <cp:lastModifiedBy>Nicole Bradley</cp:lastModifiedBy>
  <cp:revision>10</cp:revision>
  <cp:lastPrinted>2018-01-22T07:12:00Z</cp:lastPrinted>
  <dcterms:created xsi:type="dcterms:W3CDTF">2017-10-23T03:50:00Z</dcterms:created>
  <dcterms:modified xsi:type="dcterms:W3CDTF">2018-02-13T01:24:00Z</dcterms:modified>
</cp:coreProperties>
</file>