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149" w:type="pct"/>
        <w:tblInd w:w="-289" w:type="dxa"/>
        <w:tblLook w:val="04A0" w:firstRow="1" w:lastRow="0" w:firstColumn="1" w:lastColumn="0" w:noHBand="0" w:noVBand="1"/>
      </w:tblPr>
      <w:tblGrid>
        <w:gridCol w:w="1134"/>
        <w:gridCol w:w="4081"/>
        <w:gridCol w:w="1969"/>
        <w:gridCol w:w="2112"/>
        <w:gridCol w:w="1478"/>
        <w:gridCol w:w="2603"/>
        <w:gridCol w:w="991"/>
        <w:gridCol w:w="3090"/>
        <w:gridCol w:w="4090"/>
      </w:tblGrid>
      <w:tr w:rsidR="00846436" w:rsidRPr="006B778C" w:rsidTr="00846436">
        <w:trPr>
          <w:trHeight w:val="459"/>
        </w:trPr>
        <w:tc>
          <w:tcPr>
            <w:tcW w:w="1667" w:type="pct"/>
            <w:gridSpan w:val="3"/>
            <w:tcBorders>
              <w:right w:val="nil"/>
            </w:tcBorders>
          </w:tcPr>
          <w:p w:rsidR="00846436" w:rsidRPr="006B778C" w:rsidRDefault="00846436" w:rsidP="00846436">
            <w:pPr>
              <w:spacing w:before="60" w:after="60"/>
              <w:rPr>
                <w:b/>
                <w:sz w:val="24"/>
                <w:szCs w:val="24"/>
              </w:rPr>
            </w:pPr>
            <w:r>
              <w:rPr>
                <w:b/>
                <w:sz w:val="24"/>
                <w:szCs w:val="24"/>
              </w:rPr>
              <w:t>Year level: 1/2/3</w:t>
            </w:r>
          </w:p>
        </w:tc>
        <w:tc>
          <w:tcPr>
            <w:tcW w:w="1667" w:type="pct"/>
            <w:gridSpan w:val="4"/>
            <w:tcBorders>
              <w:left w:val="nil"/>
              <w:right w:val="nil"/>
            </w:tcBorders>
          </w:tcPr>
          <w:p w:rsidR="00846436" w:rsidRPr="006B778C" w:rsidRDefault="00846436" w:rsidP="00846436">
            <w:pPr>
              <w:spacing w:before="60" w:after="60"/>
              <w:jc w:val="center"/>
              <w:rPr>
                <w:b/>
                <w:sz w:val="24"/>
                <w:szCs w:val="24"/>
              </w:rPr>
            </w:pPr>
            <w:r w:rsidRPr="006B778C">
              <w:rPr>
                <w:b/>
                <w:sz w:val="24"/>
                <w:szCs w:val="24"/>
              </w:rPr>
              <w:t>Learning Area</w:t>
            </w:r>
            <w:r>
              <w:rPr>
                <w:b/>
                <w:sz w:val="24"/>
                <w:szCs w:val="24"/>
              </w:rPr>
              <w:t>: Science</w:t>
            </w:r>
          </w:p>
        </w:tc>
        <w:tc>
          <w:tcPr>
            <w:tcW w:w="1666" w:type="pct"/>
            <w:gridSpan w:val="2"/>
            <w:tcBorders>
              <w:left w:val="nil"/>
            </w:tcBorders>
          </w:tcPr>
          <w:p w:rsidR="00846436" w:rsidRPr="006B778C" w:rsidRDefault="00846436" w:rsidP="00846436">
            <w:pPr>
              <w:spacing w:before="60" w:after="60"/>
              <w:jc w:val="right"/>
              <w:rPr>
                <w:b/>
                <w:sz w:val="24"/>
                <w:szCs w:val="24"/>
              </w:rPr>
            </w:pPr>
            <w:r w:rsidRPr="00846436">
              <w:rPr>
                <w:b/>
                <w:sz w:val="24"/>
                <w:szCs w:val="24"/>
              </w:rPr>
              <w:t>Chemical Sciences</w:t>
            </w:r>
          </w:p>
        </w:tc>
      </w:tr>
      <w:tr w:rsidR="00367500" w:rsidTr="00367500">
        <w:trPr>
          <w:trHeight w:val="459"/>
        </w:trPr>
        <w:tc>
          <w:tcPr>
            <w:tcW w:w="1667" w:type="pct"/>
            <w:gridSpan w:val="3"/>
            <w:shd w:val="clear" w:color="auto" w:fill="582C71"/>
            <w:vAlign w:val="center"/>
          </w:tcPr>
          <w:p w:rsidR="00A94064" w:rsidRPr="00367500" w:rsidRDefault="00A94064" w:rsidP="00846436">
            <w:pPr>
              <w:spacing w:before="60" w:after="60"/>
              <w:jc w:val="center"/>
              <w:rPr>
                <w:b/>
                <w:color w:val="FFFFFF" w:themeColor="background1"/>
              </w:rPr>
            </w:pPr>
            <w:r w:rsidRPr="00367500">
              <w:rPr>
                <w:b/>
                <w:color w:val="FFFFFF" w:themeColor="background1"/>
              </w:rPr>
              <w:t>RELEVANT STATEMENTS FROM THE YEAR 1 ACHIEVEMENT STANDARD</w:t>
            </w:r>
          </w:p>
        </w:tc>
        <w:tc>
          <w:tcPr>
            <w:tcW w:w="1667" w:type="pct"/>
            <w:gridSpan w:val="4"/>
            <w:shd w:val="clear" w:color="auto" w:fill="582C71"/>
            <w:vAlign w:val="center"/>
          </w:tcPr>
          <w:p w:rsidR="00A94064" w:rsidRPr="00367500" w:rsidRDefault="00A94064" w:rsidP="00846436">
            <w:pPr>
              <w:spacing w:before="60" w:after="60"/>
              <w:jc w:val="center"/>
              <w:rPr>
                <w:b/>
                <w:color w:val="FFFFFF" w:themeColor="background1"/>
              </w:rPr>
            </w:pPr>
            <w:r w:rsidRPr="00367500">
              <w:rPr>
                <w:b/>
                <w:color w:val="FFFFFF" w:themeColor="background1"/>
              </w:rPr>
              <w:t>RELEVANT STATEMENTS FROM THE YEAR 2  ACHIEVEMENT STANDARD</w:t>
            </w:r>
          </w:p>
        </w:tc>
        <w:tc>
          <w:tcPr>
            <w:tcW w:w="1666" w:type="pct"/>
            <w:gridSpan w:val="2"/>
            <w:shd w:val="clear" w:color="auto" w:fill="582C71"/>
            <w:vAlign w:val="center"/>
          </w:tcPr>
          <w:p w:rsidR="00A94064" w:rsidRPr="00367500" w:rsidRDefault="00A94064" w:rsidP="00846436">
            <w:pPr>
              <w:spacing w:before="60" w:after="60"/>
              <w:jc w:val="center"/>
              <w:rPr>
                <w:b/>
                <w:color w:val="FFFFFF" w:themeColor="background1"/>
              </w:rPr>
            </w:pPr>
            <w:r w:rsidRPr="00367500">
              <w:rPr>
                <w:b/>
                <w:color w:val="FFFFFF" w:themeColor="background1"/>
              </w:rPr>
              <w:t>RELEVANT STATEMENTS FROM THE YEAR 3 ACHIEVEMENT STANDARD</w:t>
            </w:r>
          </w:p>
        </w:tc>
      </w:tr>
      <w:tr w:rsidR="00A94064" w:rsidRPr="009D4FA8" w:rsidTr="00846436">
        <w:trPr>
          <w:trHeight w:val="4658"/>
        </w:trPr>
        <w:tc>
          <w:tcPr>
            <w:tcW w:w="1667" w:type="pct"/>
            <w:gridSpan w:val="3"/>
          </w:tcPr>
          <w:p w:rsidR="00A94064" w:rsidRPr="000A7914" w:rsidRDefault="00A94064" w:rsidP="00846436">
            <w:pPr>
              <w:spacing w:before="60" w:after="60"/>
              <w:rPr>
                <w:b/>
              </w:rPr>
            </w:pPr>
            <w:r w:rsidRPr="000A7914">
              <w:rPr>
                <w:b/>
                <w:bCs/>
              </w:rPr>
              <w:t>Science Understanding</w:t>
            </w:r>
          </w:p>
          <w:p w:rsidR="00A94064" w:rsidRPr="000A7914" w:rsidRDefault="00A94064" w:rsidP="00846436">
            <w:pPr>
              <w:spacing w:before="60" w:after="60"/>
            </w:pPr>
            <w:r w:rsidRPr="000A7914">
              <w:t>At Standard, students describe objects and events that they encounter in their everyday lives, and the effects of interacting with materials and objects. They describe the external features of living things and how different places meet the needs of living things. Students describe changes in their local </w:t>
            </w:r>
            <w:hyperlink r:id="rId8" w:tooltip="Display the glossary entry for environment" w:history="1">
              <w:r w:rsidRPr="000A7914">
                <w:rPr>
                  <w:rStyle w:val="Hyperlink"/>
                  <w:color w:val="auto"/>
                  <w:u w:val="none"/>
                </w:rPr>
                <w:t>environment</w:t>
              </w:r>
            </w:hyperlink>
            <w:r w:rsidRPr="000A7914">
              <w:t>.</w:t>
            </w:r>
          </w:p>
          <w:p w:rsidR="00A94064" w:rsidRPr="000A7914" w:rsidRDefault="00A94064" w:rsidP="00846436">
            <w:pPr>
              <w:spacing w:before="60" w:after="60"/>
              <w:rPr>
                <w:b/>
              </w:rPr>
            </w:pPr>
            <w:r w:rsidRPr="000A7914">
              <w:rPr>
                <w:b/>
                <w:bCs/>
              </w:rPr>
              <w:t>Science as a Human Endeavour</w:t>
            </w:r>
          </w:p>
          <w:p w:rsidR="00A94064" w:rsidRPr="000A7914" w:rsidRDefault="00A94064" w:rsidP="00846436">
            <w:pPr>
              <w:spacing w:before="60" w:after="60"/>
            </w:pPr>
            <w:r w:rsidRPr="000A7914">
              <w:t>Students share how people use science in their daily lives, including when caring for the </w:t>
            </w:r>
            <w:hyperlink r:id="rId9" w:tooltip="Display the glossary entry for environment" w:history="1">
              <w:r w:rsidRPr="000A7914">
                <w:rPr>
                  <w:rStyle w:val="Hyperlink"/>
                  <w:color w:val="auto"/>
                  <w:u w:val="none"/>
                </w:rPr>
                <w:t>environment</w:t>
              </w:r>
            </w:hyperlink>
            <w:r w:rsidRPr="000A7914">
              <w:t> and living things.</w:t>
            </w:r>
          </w:p>
          <w:p w:rsidR="00A94064" w:rsidRPr="000A7914" w:rsidRDefault="00A94064" w:rsidP="00846436">
            <w:pPr>
              <w:spacing w:before="60" w:after="60"/>
              <w:rPr>
                <w:b/>
              </w:rPr>
            </w:pPr>
            <w:r w:rsidRPr="000A7914">
              <w:rPr>
                <w:b/>
                <w:bCs/>
              </w:rPr>
              <w:t>Science Inquiry Skills</w:t>
            </w:r>
          </w:p>
          <w:p w:rsidR="00A94064" w:rsidRPr="00045E08" w:rsidRDefault="00A94064" w:rsidP="00846436">
            <w:pPr>
              <w:spacing w:before="60" w:after="60"/>
            </w:pPr>
            <w:r w:rsidRPr="000A7914">
              <w:t>Students respond to questions, make predictions, and participate in guided investigations of everyday phenomena. They follow instructions to record and sort their observations and share them with others.</w:t>
            </w:r>
          </w:p>
        </w:tc>
        <w:tc>
          <w:tcPr>
            <w:tcW w:w="1667" w:type="pct"/>
            <w:gridSpan w:val="4"/>
            <w:shd w:val="clear" w:color="auto" w:fill="auto"/>
          </w:tcPr>
          <w:p w:rsidR="00A94064" w:rsidRPr="000A7914" w:rsidRDefault="00A94064" w:rsidP="00846436">
            <w:pPr>
              <w:spacing w:before="60" w:after="60"/>
              <w:rPr>
                <w:b/>
              </w:rPr>
            </w:pPr>
            <w:r w:rsidRPr="000A7914">
              <w:rPr>
                <w:b/>
                <w:bCs/>
              </w:rPr>
              <w:t>Science Understanding</w:t>
            </w:r>
          </w:p>
          <w:p w:rsidR="00A94064" w:rsidRPr="000A7914" w:rsidRDefault="00A94064" w:rsidP="00846436">
            <w:pPr>
              <w:spacing w:before="60" w:after="60"/>
            </w:pPr>
            <w:r w:rsidRPr="000A7914">
              <w:t>At Standard, students describe changes to materials and living things, and how a push or a pull affects an object’s behaviour. They identify that certain materials and resources have different uses.</w:t>
            </w:r>
          </w:p>
          <w:p w:rsidR="00A94064" w:rsidRPr="000A7914" w:rsidRDefault="00A94064" w:rsidP="00846436">
            <w:pPr>
              <w:spacing w:before="60" w:after="60"/>
              <w:rPr>
                <w:b/>
              </w:rPr>
            </w:pPr>
            <w:r w:rsidRPr="000A7914">
              <w:rPr>
                <w:b/>
                <w:bCs/>
              </w:rPr>
              <w:t>Science as a Human Endeavour</w:t>
            </w:r>
          </w:p>
          <w:p w:rsidR="00A94064" w:rsidRPr="000A7914" w:rsidRDefault="00A94064" w:rsidP="00846436">
            <w:pPr>
              <w:spacing w:before="60" w:after="60"/>
            </w:pPr>
            <w:r w:rsidRPr="000A7914">
              <w:t>Students describe examples of where science is used in people’s daily lives.</w:t>
            </w:r>
          </w:p>
          <w:p w:rsidR="00A94064" w:rsidRPr="000A7914" w:rsidRDefault="00A94064" w:rsidP="00846436">
            <w:pPr>
              <w:spacing w:before="60" w:after="60"/>
              <w:rPr>
                <w:b/>
              </w:rPr>
            </w:pPr>
            <w:r w:rsidRPr="000A7914">
              <w:rPr>
                <w:b/>
                <w:bCs/>
              </w:rPr>
              <w:t>Science Inquiry Skills</w:t>
            </w:r>
          </w:p>
          <w:p w:rsidR="00A94064" w:rsidRDefault="00A94064" w:rsidP="00045E08">
            <w:pPr>
              <w:spacing w:before="60" w:after="60"/>
              <w:rPr>
                <w:b/>
              </w:rPr>
            </w:pPr>
            <w:r w:rsidRPr="000A7914">
              <w:t>Students pose and respond to questions about their experiences and predict outcomes of investigations. They use informal measurements to make and compare observations. Students record and represent observations and communicate ideas in a variety of ways.</w:t>
            </w:r>
          </w:p>
        </w:tc>
        <w:tc>
          <w:tcPr>
            <w:tcW w:w="1666" w:type="pct"/>
            <w:gridSpan w:val="2"/>
            <w:shd w:val="clear" w:color="auto" w:fill="auto"/>
          </w:tcPr>
          <w:p w:rsidR="00A94064" w:rsidRPr="00636343" w:rsidRDefault="00A94064" w:rsidP="00846436">
            <w:pPr>
              <w:spacing w:before="60" w:after="60"/>
              <w:rPr>
                <w:b/>
                <w:bCs/>
                <w:color w:val="000000" w:themeColor="text1"/>
              </w:rPr>
            </w:pPr>
            <w:r>
              <w:rPr>
                <w:b/>
              </w:rPr>
              <w:t>S</w:t>
            </w:r>
            <w:r w:rsidRPr="00636343">
              <w:rPr>
                <w:b/>
              </w:rPr>
              <w:t>cience Understanding</w:t>
            </w:r>
          </w:p>
          <w:p w:rsidR="00A94064" w:rsidRPr="00636343" w:rsidRDefault="00A94064" w:rsidP="00846436">
            <w:pPr>
              <w:spacing w:before="60" w:after="60"/>
              <w:rPr>
                <w:bCs/>
                <w:color w:val="000000" w:themeColor="text1"/>
              </w:rPr>
            </w:pPr>
            <w:r w:rsidRPr="007D619E">
              <w:rPr>
                <w:bCs/>
                <w:color w:val="000000" w:themeColor="text1"/>
              </w:rPr>
              <w:t xml:space="preserve">At Standard, students use their understanding of the rotation of Earth, the </w:t>
            </w:r>
            <w:r w:rsidRPr="00004D27">
              <w:rPr>
                <w:bCs/>
                <w:color w:val="000000" w:themeColor="text1"/>
              </w:rPr>
              <w:t>behaviour of heat and its effect on materials to suggest explanations for everyday observations.</w:t>
            </w:r>
            <w:r w:rsidRPr="007D619E">
              <w:rPr>
                <w:bCs/>
                <w:color w:val="000000" w:themeColor="text1"/>
              </w:rPr>
              <w:t xml:space="preserve"> They group living things based on observable features and distinguish them from non-living things.</w:t>
            </w:r>
          </w:p>
          <w:p w:rsidR="00A94064" w:rsidRPr="00636343" w:rsidRDefault="00A94064" w:rsidP="00846436">
            <w:pPr>
              <w:spacing w:before="60" w:after="60"/>
              <w:rPr>
                <w:b/>
                <w:bCs/>
                <w:color w:val="000000" w:themeColor="text1"/>
              </w:rPr>
            </w:pPr>
            <w:r w:rsidRPr="00636343">
              <w:rPr>
                <w:b/>
                <w:bCs/>
                <w:color w:val="000000" w:themeColor="text1"/>
              </w:rPr>
              <w:t>Scienc</w:t>
            </w:r>
            <w:r>
              <w:rPr>
                <w:b/>
                <w:bCs/>
                <w:color w:val="000000" w:themeColor="text1"/>
              </w:rPr>
              <w:t>e as a Human Endeavour</w:t>
            </w:r>
          </w:p>
          <w:p w:rsidR="00A94064" w:rsidRPr="00636343" w:rsidRDefault="00A94064" w:rsidP="00846436">
            <w:pPr>
              <w:spacing w:before="60" w:after="60"/>
              <w:rPr>
                <w:bCs/>
                <w:color w:val="000000" w:themeColor="text1"/>
              </w:rPr>
            </w:pPr>
            <w:r w:rsidRPr="00636343">
              <w:rPr>
                <w:bCs/>
                <w:color w:val="000000" w:themeColor="text1"/>
              </w:rPr>
              <w:t>S</w:t>
            </w:r>
            <w:r w:rsidRPr="007D619E">
              <w:rPr>
                <w:bCs/>
                <w:color w:val="000000" w:themeColor="text1"/>
              </w:rPr>
              <w:t>tudents describe</w:t>
            </w:r>
            <w:r w:rsidRPr="00004D27">
              <w:rPr>
                <w:bCs/>
                <w:color w:val="000000" w:themeColor="text1"/>
              </w:rPr>
              <w:t xml:space="preserve"> how they can use science investigations to respond to questions.</w:t>
            </w:r>
          </w:p>
          <w:p w:rsidR="00A94064" w:rsidRPr="00636343" w:rsidRDefault="00A94064" w:rsidP="00846436">
            <w:pPr>
              <w:spacing w:before="60" w:after="60"/>
              <w:rPr>
                <w:b/>
                <w:bCs/>
                <w:color w:val="000000" w:themeColor="text1"/>
              </w:rPr>
            </w:pPr>
            <w:r>
              <w:rPr>
                <w:b/>
                <w:bCs/>
                <w:color w:val="000000" w:themeColor="text1"/>
              </w:rPr>
              <w:t>Science Inquiry Skills</w:t>
            </w:r>
          </w:p>
          <w:p w:rsidR="00A94064" w:rsidRPr="0077394B" w:rsidRDefault="00A94064" w:rsidP="00846436">
            <w:pPr>
              <w:spacing w:before="60" w:after="60"/>
              <w:rPr>
                <w:bCs/>
                <w:color w:val="000000" w:themeColor="text1"/>
              </w:rPr>
            </w:pPr>
            <w:r w:rsidRPr="007D619E">
              <w:rPr>
                <w:bCs/>
                <w:color w:val="000000" w:themeColor="text1"/>
              </w:rPr>
              <w:t>Students use their experiences to</w:t>
            </w:r>
            <w:r w:rsidRPr="00004D27">
              <w:rPr>
                <w:bCs/>
                <w:color w:val="000000" w:themeColor="text1"/>
              </w:rPr>
              <w:t xml:space="preserve"> identify questions and make predictions about scientific investigations. They follow procedures to collect and record observations and suggest possible reasons for their findings, based on patterns in their data. Students describe how safety and fairness were considered and they use diagrams and other representations to communicate their ideas.</w:t>
            </w:r>
          </w:p>
        </w:tc>
      </w:tr>
      <w:tr w:rsidR="00846436" w:rsidTr="00045E08">
        <w:trPr>
          <w:trHeight w:val="459"/>
        </w:trPr>
        <w:tc>
          <w:tcPr>
            <w:tcW w:w="263" w:type="pct"/>
            <w:shd w:val="clear" w:color="auto" w:fill="582C71"/>
          </w:tcPr>
          <w:p w:rsidR="00A94064" w:rsidRPr="00367500" w:rsidRDefault="00A94064" w:rsidP="00846436">
            <w:pPr>
              <w:spacing w:before="60" w:after="60"/>
              <w:jc w:val="center"/>
              <w:rPr>
                <w:b/>
                <w:color w:val="FFFFFF" w:themeColor="background1"/>
              </w:rPr>
            </w:pPr>
          </w:p>
        </w:tc>
        <w:tc>
          <w:tcPr>
            <w:tcW w:w="947" w:type="pct"/>
            <w:shd w:val="clear" w:color="auto" w:fill="582C71"/>
            <w:vAlign w:val="center"/>
          </w:tcPr>
          <w:p w:rsidR="00A94064" w:rsidRPr="00367500" w:rsidRDefault="00A94064" w:rsidP="00846436">
            <w:pPr>
              <w:spacing w:before="60" w:after="60"/>
              <w:jc w:val="center"/>
              <w:rPr>
                <w:b/>
                <w:color w:val="FFFFFF" w:themeColor="background1"/>
              </w:rPr>
            </w:pPr>
            <w:r w:rsidRPr="00367500">
              <w:rPr>
                <w:b/>
                <w:color w:val="FFFFFF" w:themeColor="background1"/>
              </w:rPr>
              <w:t>YEAR 1 CONTENT</w:t>
            </w:r>
          </w:p>
        </w:tc>
        <w:tc>
          <w:tcPr>
            <w:tcW w:w="947" w:type="pct"/>
            <w:gridSpan w:val="2"/>
            <w:shd w:val="clear" w:color="auto" w:fill="582C71"/>
            <w:vAlign w:val="center"/>
          </w:tcPr>
          <w:p w:rsidR="00A94064" w:rsidRPr="00367500" w:rsidRDefault="00A94064" w:rsidP="00846436">
            <w:pPr>
              <w:spacing w:before="60" w:after="60"/>
              <w:jc w:val="center"/>
              <w:rPr>
                <w:rFonts w:cstheme="minorHAnsi"/>
                <w:b/>
                <w:color w:val="FFFFFF" w:themeColor="background1"/>
              </w:rPr>
            </w:pPr>
            <w:r w:rsidRPr="00367500">
              <w:rPr>
                <w:rFonts w:cstheme="minorHAnsi"/>
                <w:b/>
                <w:color w:val="FFFFFF" w:themeColor="background1"/>
              </w:rPr>
              <w:t>←</w:t>
            </w:r>
            <w:r w:rsidRPr="00367500">
              <w:rPr>
                <w:b/>
                <w:color w:val="FFFFFF" w:themeColor="background1"/>
              </w:rPr>
              <w:t>YEAR 1/2</w:t>
            </w:r>
            <w:r w:rsidRPr="00367500">
              <w:rPr>
                <w:rFonts w:cstheme="minorHAnsi"/>
                <w:b/>
                <w:color w:val="FFFFFF" w:themeColor="background1"/>
              </w:rPr>
              <w:t>→</w:t>
            </w:r>
          </w:p>
          <w:p w:rsidR="00A94064" w:rsidRPr="00367500" w:rsidRDefault="00A94064" w:rsidP="00846436">
            <w:pPr>
              <w:spacing w:before="60" w:after="60"/>
              <w:jc w:val="center"/>
              <w:rPr>
                <w:b/>
                <w:color w:val="FFFFFF" w:themeColor="background1"/>
              </w:rPr>
            </w:pPr>
            <w:r w:rsidRPr="00367500">
              <w:rPr>
                <w:rFonts w:cstheme="minorHAnsi"/>
                <w:b/>
                <w:color w:val="FFFFFF" w:themeColor="background1"/>
              </w:rPr>
              <w:t>Conceptual links</w:t>
            </w:r>
          </w:p>
        </w:tc>
        <w:tc>
          <w:tcPr>
            <w:tcW w:w="947" w:type="pct"/>
            <w:gridSpan w:val="2"/>
            <w:shd w:val="clear" w:color="auto" w:fill="582C71"/>
            <w:vAlign w:val="center"/>
          </w:tcPr>
          <w:p w:rsidR="00A94064" w:rsidRPr="00367500" w:rsidRDefault="00A94064" w:rsidP="00846436">
            <w:pPr>
              <w:spacing w:before="60" w:after="60"/>
              <w:jc w:val="center"/>
              <w:rPr>
                <w:b/>
                <w:color w:val="FFFFFF" w:themeColor="background1"/>
              </w:rPr>
            </w:pPr>
          </w:p>
          <w:p w:rsidR="00A94064" w:rsidRPr="00367500" w:rsidRDefault="00A94064" w:rsidP="00846436">
            <w:pPr>
              <w:spacing w:before="60" w:after="60"/>
              <w:jc w:val="center"/>
              <w:rPr>
                <w:b/>
                <w:color w:val="FFFFFF" w:themeColor="background1"/>
              </w:rPr>
            </w:pPr>
            <w:r w:rsidRPr="00367500">
              <w:rPr>
                <w:b/>
                <w:color w:val="FFFFFF" w:themeColor="background1"/>
              </w:rPr>
              <w:t>YEAR 2 CONTENT</w:t>
            </w:r>
          </w:p>
          <w:p w:rsidR="00A94064" w:rsidRPr="00367500" w:rsidRDefault="00A94064" w:rsidP="00846436">
            <w:pPr>
              <w:spacing w:before="60" w:after="60"/>
              <w:rPr>
                <w:b/>
                <w:color w:val="FFFFFF" w:themeColor="background1"/>
              </w:rPr>
            </w:pPr>
          </w:p>
        </w:tc>
        <w:tc>
          <w:tcPr>
            <w:tcW w:w="947" w:type="pct"/>
            <w:gridSpan w:val="2"/>
            <w:shd w:val="clear" w:color="auto" w:fill="582C71"/>
            <w:vAlign w:val="center"/>
          </w:tcPr>
          <w:p w:rsidR="00A94064" w:rsidRPr="00367500" w:rsidRDefault="00A94064" w:rsidP="00846436">
            <w:pPr>
              <w:spacing w:before="60" w:after="60"/>
              <w:jc w:val="center"/>
              <w:rPr>
                <w:rFonts w:cstheme="minorHAnsi"/>
                <w:b/>
                <w:color w:val="FFFFFF" w:themeColor="background1"/>
              </w:rPr>
            </w:pPr>
            <w:r w:rsidRPr="00367500">
              <w:rPr>
                <w:rFonts w:cstheme="minorHAnsi"/>
                <w:b/>
                <w:color w:val="FFFFFF" w:themeColor="background1"/>
              </w:rPr>
              <w:t>←</w:t>
            </w:r>
            <w:r w:rsidRPr="00367500">
              <w:rPr>
                <w:b/>
                <w:color w:val="FFFFFF" w:themeColor="background1"/>
              </w:rPr>
              <w:t>YEAR 2/3</w:t>
            </w:r>
            <w:r w:rsidRPr="00367500">
              <w:rPr>
                <w:rFonts w:cstheme="minorHAnsi"/>
                <w:b/>
                <w:color w:val="FFFFFF" w:themeColor="background1"/>
              </w:rPr>
              <w:t>→</w:t>
            </w:r>
          </w:p>
          <w:p w:rsidR="00A94064" w:rsidRPr="00367500" w:rsidRDefault="00A94064" w:rsidP="00846436">
            <w:pPr>
              <w:spacing w:before="60" w:after="60"/>
              <w:jc w:val="center"/>
              <w:rPr>
                <w:b/>
                <w:color w:val="FFFFFF" w:themeColor="background1"/>
              </w:rPr>
            </w:pPr>
            <w:r w:rsidRPr="00367500">
              <w:rPr>
                <w:rFonts w:cstheme="minorHAnsi"/>
                <w:b/>
                <w:color w:val="FFFFFF" w:themeColor="background1"/>
              </w:rPr>
              <w:t>Conceptual links</w:t>
            </w:r>
          </w:p>
        </w:tc>
        <w:tc>
          <w:tcPr>
            <w:tcW w:w="949" w:type="pct"/>
            <w:shd w:val="clear" w:color="auto" w:fill="582C71"/>
            <w:vAlign w:val="center"/>
          </w:tcPr>
          <w:p w:rsidR="00A94064" w:rsidRPr="00367500" w:rsidRDefault="00A94064" w:rsidP="00846436">
            <w:pPr>
              <w:spacing w:before="60" w:after="60"/>
              <w:jc w:val="center"/>
              <w:rPr>
                <w:b/>
                <w:color w:val="FFFFFF" w:themeColor="background1"/>
              </w:rPr>
            </w:pPr>
            <w:r w:rsidRPr="00367500">
              <w:rPr>
                <w:b/>
                <w:color w:val="FFFFFF" w:themeColor="background1"/>
              </w:rPr>
              <w:t>YEAR 3 CONTENT</w:t>
            </w:r>
          </w:p>
        </w:tc>
      </w:tr>
      <w:tr w:rsidR="00846436" w:rsidTr="00045E08">
        <w:trPr>
          <w:cantSplit/>
          <w:trHeight w:val="1134"/>
        </w:trPr>
        <w:tc>
          <w:tcPr>
            <w:tcW w:w="263" w:type="pct"/>
            <w:textDirection w:val="btLr"/>
          </w:tcPr>
          <w:p w:rsidR="00A94064" w:rsidRPr="004275F7" w:rsidRDefault="00A94064" w:rsidP="00846436">
            <w:pPr>
              <w:spacing w:before="60" w:after="60"/>
              <w:ind w:left="113" w:right="113"/>
              <w:jc w:val="center"/>
            </w:pPr>
            <w:r w:rsidRPr="00235F1F">
              <w:rPr>
                <w:b/>
              </w:rPr>
              <w:t>Science understanding</w:t>
            </w:r>
          </w:p>
        </w:tc>
        <w:tc>
          <w:tcPr>
            <w:tcW w:w="947" w:type="pct"/>
            <w:shd w:val="clear" w:color="auto" w:fill="auto"/>
          </w:tcPr>
          <w:p w:rsidR="00A94064" w:rsidRDefault="00A94064" w:rsidP="00846436">
            <w:pPr>
              <w:spacing w:before="60" w:after="60"/>
            </w:pPr>
            <w:r w:rsidRPr="004275F7">
              <w:t>Everyday materials can be physically changed in a variety of ways</w:t>
            </w:r>
          </w:p>
          <w:p w:rsidR="00A94064" w:rsidRPr="000A45B6" w:rsidRDefault="00A94064" w:rsidP="00846436">
            <w:pPr>
              <w:spacing w:before="60" w:after="60"/>
            </w:pPr>
          </w:p>
        </w:tc>
        <w:tc>
          <w:tcPr>
            <w:tcW w:w="947" w:type="pct"/>
            <w:gridSpan w:val="2"/>
            <w:shd w:val="clear" w:color="auto" w:fill="auto"/>
          </w:tcPr>
          <w:p w:rsidR="00976468" w:rsidRDefault="00976468" w:rsidP="00846436">
            <w:pPr>
              <w:spacing w:before="60" w:after="60"/>
            </w:pPr>
            <w:r>
              <w:t xml:space="preserve">Combining materials </w:t>
            </w:r>
          </w:p>
          <w:p w:rsidR="00A94064" w:rsidRDefault="00976468" w:rsidP="00846436">
            <w:pPr>
              <w:spacing w:before="60" w:after="60"/>
            </w:pPr>
            <w:r>
              <w:t>Changing materials</w:t>
            </w:r>
          </w:p>
          <w:p w:rsidR="00A94064" w:rsidRPr="00C25E3C" w:rsidRDefault="00A94064" w:rsidP="00846436">
            <w:pPr>
              <w:spacing w:before="60" w:after="60"/>
            </w:pPr>
          </w:p>
        </w:tc>
        <w:tc>
          <w:tcPr>
            <w:tcW w:w="947" w:type="pct"/>
            <w:gridSpan w:val="2"/>
            <w:shd w:val="clear" w:color="auto" w:fill="auto"/>
          </w:tcPr>
          <w:p w:rsidR="00A94064" w:rsidRDefault="00A94064" w:rsidP="00846436">
            <w:pPr>
              <w:spacing w:before="60" w:after="60"/>
            </w:pPr>
            <w:r>
              <w:t>Different materials can be combined for a particular purpose</w:t>
            </w:r>
          </w:p>
          <w:p w:rsidR="00A94064" w:rsidRPr="00C25E3C" w:rsidRDefault="00A94064" w:rsidP="00846436">
            <w:pPr>
              <w:spacing w:before="60" w:after="60"/>
            </w:pPr>
          </w:p>
        </w:tc>
        <w:tc>
          <w:tcPr>
            <w:tcW w:w="947" w:type="pct"/>
            <w:gridSpan w:val="2"/>
            <w:shd w:val="clear" w:color="auto" w:fill="auto"/>
          </w:tcPr>
          <w:p w:rsidR="00A94064" w:rsidRDefault="00A94064" w:rsidP="00846436">
            <w:pPr>
              <w:spacing w:before="60" w:after="60"/>
            </w:pPr>
            <w:r>
              <w:t xml:space="preserve">Combing materials </w:t>
            </w:r>
          </w:p>
          <w:p w:rsidR="00A94064" w:rsidRPr="00C03600" w:rsidRDefault="00A94064" w:rsidP="00846436">
            <w:pPr>
              <w:spacing w:before="60" w:after="60"/>
            </w:pPr>
            <w:r>
              <w:t>Changes of state</w:t>
            </w:r>
          </w:p>
        </w:tc>
        <w:tc>
          <w:tcPr>
            <w:tcW w:w="949" w:type="pct"/>
            <w:shd w:val="clear" w:color="auto" w:fill="auto"/>
          </w:tcPr>
          <w:p w:rsidR="00A94064" w:rsidRDefault="00A94064" w:rsidP="00846436">
            <w:pPr>
              <w:spacing w:before="60" w:after="60"/>
            </w:pPr>
            <w:r>
              <w:t>A change of state between solid and liquid can be caused by adding or removing heat</w:t>
            </w:r>
          </w:p>
          <w:p w:rsidR="00A94064" w:rsidRPr="00C03600" w:rsidRDefault="00A94064" w:rsidP="00846436">
            <w:pPr>
              <w:spacing w:before="60" w:after="60"/>
            </w:pPr>
          </w:p>
        </w:tc>
      </w:tr>
      <w:tr w:rsidR="00846436" w:rsidTr="00045E08">
        <w:trPr>
          <w:cantSplit/>
          <w:trHeight w:val="2551"/>
        </w:trPr>
        <w:tc>
          <w:tcPr>
            <w:tcW w:w="263" w:type="pct"/>
            <w:textDirection w:val="btLr"/>
          </w:tcPr>
          <w:p w:rsidR="00A94064" w:rsidRPr="004275F7" w:rsidRDefault="00A94064" w:rsidP="00846436">
            <w:pPr>
              <w:spacing w:before="60" w:after="60"/>
              <w:ind w:left="113" w:right="113"/>
              <w:jc w:val="center"/>
            </w:pPr>
            <w:r w:rsidRPr="00235F1F">
              <w:rPr>
                <w:b/>
              </w:rPr>
              <w:t>Science as a human endeavour</w:t>
            </w:r>
          </w:p>
        </w:tc>
        <w:tc>
          <w:tcPr>
            <w:tcW w:w="947" w:type="pct"/>
            <w:shd w:val="clear" w:color="auto" w:fill="auto"/>
          </w:tcPr>
          <w:p w:rsidR="00A94064" w:rsidRPr="004275F7" w:rsidRDefault="00A94064" w:rsidP="00846436">
            <w:pPr>
              <w:spacing w:before="60" w:after="60"/>
            </w:pPr>
            <w:r>
              <w:t>Banded with year 2</w:t>
            </w:r>
          </w:p>
        </w:tc>
        <w:tc>
          <w:tcPr>
            <w:tcW w:w="947" w:type="pct"/>
            <w:gridSpan w:val="2"/>
            <w:shd w:val="clear" w:color="auto" w:fill="auto"/>
          </w:tcPr>
          <w:p w:rsidR="00A94064" w:rsidRDefault="00976468" w:rsidP="00846436">
            <w:pPr>
              <w:spacing w:before="60" w:after="60"/>
            </w:pPr>
            <w:r>
              <w:t xml:space="preserve">Asking questions </w:t>
            </w:r>
          </w:p>
          <w:p w:rsidR="00EE155A" w:rsidRDefault="00EE155A" w:rsidP="00846436">
            <w:pPr>
              <w:spacing w:before="60" w:after="60"/>
            </w:pPr>
          </w:p>
          <w:p w:rsidR="00EE155A" w:rsidRDefault="00EE155A" w:rsidP="00846436">
            <w:pPr>
              <w:spacing w:before="60" w:after="60"/>
            </w:pPr>
            <w:r>
              <w:t>Science and people</w:t>
            </w:r>
          </w:p>
        </w:tc>
        <w:tc>
          <w:tcPr>
            <w:tcW w:w="947" w:type="pct"/>
            <w:gridSpan w:val="2"/>
            <w:shd w:val="clear" w:color="auto" w:fill="auto"/>
          </w:tcPr>
          <w:p w:rsidR="00A94064" w:rsidRDefault="00A94064" w:rsidP="00846436">
            <w:pPr>
              <w:spacing w:before="60" w:after="60"/>
            </w:pPr>
            <w:r>
              <w:t>Science involves observing, asking questions about, and describing changes in, objects and events</w:t>
            </w:r>
          </w:p>
          <w:p w:rsidR="00A94064" w:rsidRDefault="00A94064" w:rsidP="00846436">
            <w:pPr>
              <w:spacing w:before="60" w:after="60"/>
            </w:pPr>
            <w:r>
              <w:t>People use science in their daily lives, including when caring for their environment and living things</w:t>
            </w:r>
          </w:p>
        </w:tc>
        <w:tc>
          <w:tcPr>
            <w:tcW w:w="947" w:type="pct"/>
            <w:gridSpan w:val="2"/>
            <w:shd w:val="clear" w:color="auto" w:fill="auto"/>
          </w:tcPr>
          <w:p w:rsidR="001A161B" w:rsidRDefault="001A161B" w:rsidP="00846436">
            <w:pPr>
              <w:spacing w:before="60" w:after="60"/>
            </w:pPr>
            <w:r>
              <w:t>Making predictions</w:t>
            </w:r>
          </w:p>
          <w:p w:rsidR="00A94064" w:rsidRDefault="00A94064" w:rsidP="00846436">
            <w:pPr>
              <w:spacing w:before="60" w:after="60"/>
            </w:pPr>
          </w:p>
          <w:p w:rsidR="00EE155A" w:rsidRDefault="00EE155A" w:rsidP="00846436">
            <w:pPr>
              <w:spacing w:before="60" w:after="60"/>
            </w:pPr>
            <w:r>
              <w:t xml:space="preserve">Science and people </w:t>
            </w:r>
          </w:p>
        </w:tc>
        <w:tc>
          <w:tcPr>
            <w:tcW w:w="949" w:type="pct"/>
            <w:shd w:val="clear" w:color="auto" w:fill="auto"/>
          </w:tcPr>
          <w:p w:rsidR="00A94064" w:rsidRDefault="00A94064" w:rsidP="00846436">
            <w:pPr>
              <w:spacing w:before="60" w:after="60"/>
            </w:pPr>
            <w:r>
              <w:t>Science involves making predictions and describing patterns and relationships</w:t>
            </w:r>
          </w:p>
          <w:p w:rsidR="00A94064" w:rsidRDefault="00A94064" w:rsidP="00846436">
            <w:pPr>
              <w:spacing w:before="60" w:after="60"/>
            </w:pPr>
            <w:r>
              <w:t>Science knowledge helps people to understand the effect of their actions</w:t>
            </w:r>
          </w:p>
        </w:tc>
      </w:tr>
      <w:tr w:rsidR="00846436" w:rsidTr="00045E08">
        <w:trPr>
          <w:cantSplit/>
          <w:trHeight w:val="6446"/>
        </w:trPr>
        <w:tc>
          <w:tcPr>
            <w:tcW w:w="263" w:type="pct"/>
            <w:textDirection w:val="btLr"/>
          </w:tcPr>
          <w:p w:rsidR="00A94064" w:rsidRPr="004275F7" w:rsidRDefault="00A94064" w:rsidP="00846436">
            <w:pPr>
              <w:spacing w:before="60" w:after="60"/>
              <w:ind w:left="113" w:right="113"/>
              <w:jc w:val="center"/>
            </w:pPr>
            <w:r w:rsidRPr="00235F1F">
              <w:rPr>
                <w:b/>
              </w:rPr>
              <w:lastRenderedPageBreak/>
              <w:t>Science inquiry skills</w:t>
            </w:r>
          </w:p>
        </w:tc>
        <w:tc>
          <w:tcPr>
            <w:tcW w:w="947" w:type="pct"/>
            <w:shd w:val="clear" w:color="auto" w:fill="auto"/>
          </w:tcPr>
          <w:p w:rsidR="00A94064" w:rsidRPr="004275F7" w:rsidRDefault="00A94064" w:rsidP="00846436">
            <w:pPr>
              <w:spacing w:before="60" w:after="60"/>
            </w:pPr>
            <w:r>
              <w:t>Banded with year 2</w:t>
            </w:r>
          </w:p>
        </w:tc>
        <w:tc>
          <w:tcPr>
            <w:tcW w:w="947" w:type="pct"/>
            <w:gridSpan w:val="2"/>
            <w:shd w:val="clear" w:color="auto" w:fill="auto"/>
          </w:tcPr>
          <w:p w:rsidR="001A161B" w:rsidRDefault="001A161B" w:rsidP="00846436">
            <w:pPr>
              <w:spacing w:before="60" w:after="60"/>
            </w:pPr>
            <w:r w:rsidRPr="001A161B">
              <w:t>Identify questions and make predictions</w:t>
            </w:r>
          </w:p>
          <w:p w:rsidR="00EE155A" w:rsidRDefault="00EE155A" w:rsidP="00846436">
            <w:pPr>
              <w:spacing w:before="60" w:after="60"/>
            </w:pPr>
          </w:p>
          <w:p w:rsidR="00EE155A" w:rsidRDefault="00EE155A" w:rsidP="00846436">
            <w:pPr>
              <w:spacing w:before="60" w:after="60"/>
            </w:pPr>
            <w:r>
              <w:t>Collect, sort and record information</w:t>
            </w:r>
          </w:p>
          <w:p w:rsidR="00EE155A" w:rsidRDefault="00EE155A" w:rsidP="00846436">
            <w:pPr>
              <w:spacing w:before="60" w:after="60"/>
            </w:pPr>
          </w:p>
          <w:p w:rsidR="00EE155A" w:rsidRDefault="00EE155A" w:rsidP="00846436">
            <w:pPr>
              <w:spacing w:before="60" w:after="60"/>
            </w:pPr>
            <w:r>
              <w:t xml:space="preserve">Communicate and compare information </w:t>
            </w:r>
          </w:p>
          <w:p w:rsidR="001A161B" w:rsidRDefault="001A161B" w:rsidP="00045E08">
            <w:pPr>
              <w:spacing w:before="60" w:after="60"/>
            </w:pPr>
          </w:p>
        </w:tc>
        <w:tc>
          <w:tcPr>
            <w:tcW w:w="947" w:type="pct"/>
            <w:gridSpan w:val="2"/>
            <w:shd w:val="clear" w:color="auto" w:fill="auto"/>
          </w:tcPr>
          <w:p w:rsidR="00A94064" w:rsidRDefault="00A94064" w:rsidP="00846436">
            <w:pPr>
              <w:spacing w:before="60" w:after="60"/>
            </w:pPr>
            <w:r>
              <w:t>Pose and respond to questions, and make predictions about familiar objects and events</w:t>
            </w:r>
          </w:p>
          <w:p w:rsidR="001A161B" w:rsidRDefault="00A94064" w:rsidP="00846436">
            <w:pPr>
              <w:spacing w:before="60" w:after="60"/>
            </w:pPr>
            <w:r>
              <w:t xml:space="preserve">Participate in guided investigations to explore and answer questions </w:t>
            </w:r>
          </w:p>
          <w:p w:rsidR="00A94064" w:rsidRDefault="00A94064" w:rsidP="00846436">
            <w:pPr>
              <w:spacing w:before="60" w:after="60"/>
            </w:pPr>
            <w:r>
              <w:t>Use informal measurements to collect and record observations, using digital technologies as appropriate</w:t>
            </w:r>
          </w:p>
          <w:p w:rsidR="00A94064" w:rsidRDefault="00A94064" w:rsidP="00846436">
            <w:pPr>
              <w:spacing w:before="60" w:after="60"/>
            </w:pPr>
            <w:r>
              <w:t>Use a range of methods to sort information, including drawings and provided tables through discussion, compare observations with predictions</w:t>
            </w:r>
          </w:p>
          <w:p w:rsidR="00A94064" w:rsidRDefault="00A94064" w:rsidP="00846436">
            <w:pPr>
              <w:spacing w:before="60" w:after="60"/>
            </w:pPr>
            <w:r>
              <w:t>Compare observations with those of others</w:t>
            </w:r>
          </w:p>
          <w:p w:rsidR="00A94064" w:rsidRDefault="00A94064" w:rsidP="00846436">
            <w:pPr>
              <w:spacing w:before="60" w:after="60"/>
            </w:pPr>
            <w:r>
              <w:t>Represent and communicate observations and ideas in a variety of ways</w:t>
            </w:r>
          </w:p>
          <w:p w:rsidR="00A94064" w:rsidRDefault="00A94064" w:rsidP="00846436">
            <w:pPr>
              <w:spacing w:before="60" w:after="60"/>
            </w:pPr>
          </w:p>
        </w:tc>
        <w:tc>
          <w:tcPr>
            <w:tcW w:w="947" w:type="pct"/>
            <w:gridSpan w:val="2"/>
            <w:shd w:val="clear" w:color="auto" w:fill="auto"/>
          </w:tcPr>
          <w:p w:rsidR="001A161B" w:rsidRDefault="001A161B" w:rsidP="00846436">
            <w:pPr>
              <w:spacing w:before="60" w:after="60"/>
            </w:pPr>
            <w:r>
              <w:t>Identify questions and make predictions</w:t>
            </w:r>
          </w:p>
          <w:p w:rsidR="001A161B" w:rsidRDefault="001A161B" w:rsidP="00846436">
            <w:pPr>
              <w:spacing w:before="60" w:after="60"/>
            </w:pPr>
          </w:p>
          <w:p w:rsidR="001A161B" w:rsidRDefault="001A161B" w:rsidP="00846436">
            <w:pPr>
              <w:spacing w:before="60" w:after="60"/>
            </w:pPr>
            <w:r>
              <w:t>Plan investigations (with guidance)</w:t>
            </w:r>
          </w:p>
          <w:p w:rsidR="001A161B" w:rsidRDefault="001A161B" w:rsidP="00846436">
            <w:pPr>
              <w:spacing w:before="60" w:after="60"/>
            </w:pPr>
          </w:p>
          <w:p w:rsidR="001A161B" w:rsidRDefault="001A161B" w:rsidP="00846436">
            <w:pPr>
              <w:spacing w:before="60" w:after="60"/>
            </w:pPr>
            <w:r>
              <w:t>Record information and represent this information</w:t>
            </w:r>
          </w:p>
          <w:p w:rsidR="001A161B" w:rsidRDefault="001A161B" w:rsidP="00846436">
            <w:pPr>
              <w:spacing w:before="60" w:after="60"/>
            </w:pPr>
          </w:p>
          <w:p w:rsidR="001A161B" w:rsidRDefault="001A161B" w:rsidP="00846436">
            <w:pPr>
              <w:spacing w:before="60" w:after="60"/>
            </w:pPr>
            <w:r>
              <w:t>Communicate ideas, explanations and suggestions for improvements</w:t>
            </w:r>
          </w:p>
          <w:p w:rsidR="00A94064" w:rsidRDefault="00A94064" w:rsidP="00846436">
            <w:pPr>
              <w:spacing w:before="60" w:after="60"/>
            </w:pPr>
          </w:p>
        </w:tc>
        <w:tc>
          <w:tcPr>
            <w:tcW w:w="949" w:type="pct"/>
            <w:shd w:val="clear" w:color="auto" w:fill="auto"/>
          </w:tcPr>
          <w:p w:rsidR="00976468" w:rsidRPr="007B11E3" w:rsidRDefault="00976468" w:rsidP="00846436">
            <w:pPr>
              <w:spacing w:before="60" w:after="60"/>
            </w:pPr>
            <w:r w:rsidRPr="007B11E3">
              <w:t>With guidance, identify questions in familiar contexts that can be investigated scientifically and make predictions based on prior knowledge</w:t>
            </w:r>
          </w:p>
          <w:p w:rsidR="00976468" w:rsidRPr="007B11E3" w:rsidRDefault="00976468" w:rsidP="00846436">
            <w:pPr>
              <w:spacing w:before="60" w:after="60"/>
            </w:pPr>
            <w:r w:rsidRPr="007B11E3">
              <w:t>With guidance, plan and conduct scientific investigations to find answers to questions, considering the safe use of appropriate materials and equipment Consider the elements of fair tests and use formal measurements and digital technologies as appropriate, to make and record observations accurately</w:t>
            </w:r>
          </w:p>
          <w:p w:rsidR="00976468" w:rsidRPr="007B11E3" w:rsidRDefault="00976468" w:rsidP="00846436">
            <w:pPr>
              <w:spacing w:before="60" w:after="60"/>
            </w:pPr>
            <w:r w:rsidRPr="007B11E3">
              <w:t>Use a range of methods including tables and simple column graphs to represent data and to identify patterns and trends Compare results with predictions, suggesting possible reasons for findings</w:t>
            </w:r>
          </w:p>
          <w:p w:rsidR="00976468" w:rsidRPr="007B11E3" w:rsidRDefault="00976468" w:rsidP="00846436">
            <w:pPr>
              <w:spacing w:before="60" w:after="60"/>
            </w:pPr>
            <w:r w:rsidRPr="007B11E3">
              <w:t>Reflect on investigations, including whether a test was fair or not</w:t>
            </w:r>
          </w:p>
          <w:p w:rsidR="00E545D6" w:rsidRDefault="00976468" w:rsidP="00846436">
            <w:pPr>
              <w:spacing w:before="60" w:after="60"/>
            </w:pPr>
            <w:r w:rsidRPr="007B11E3">
              <w:t>Represent and communicate observations, ideas and findings using formal and informal representations</w:t>
            </w:r>
          </w:p>
        </w:tc>
      </w:tr>
      <w:tr w:rsidR="00A92D36" w:rsidTr="00367500">
        <w:trPr>
          <w:trHeight w:val="841"/>
        </w:trPr>
        <w:tc>
          <w:tcPr>
            <w:tcW w:w="5000" w:type="pct"/>
            <w:gridSpan w:val="9"/>
            <w:shd w:val="clear" w:color="auto" w:fill="F89520"/>
            <w:vAlign w:val="center"/>
          </w:tcPr>
          <w:p w:rsidR="00A92D36" w:rsidRPr="00243DE9" w:rsidRDefault="00A92D36" w:rsidP="00A92D36">
            <w:pPr>
              <w:spacing w:before="60" w:after="60"/>
              <w:jc w:val="center"/>
              <w:rPr>
                <w:b/>
              </w:rPr>
            </w:pPr>
            <w:r>
              <w:rPr>
                <w:b/>
              </w:rPr>
              <w:sym w:font="Wingdings" w:char="F0DF"/>
            </w:r>
            <w:r>
              <w:rPr>
                <w:b/>
              </w:rPr>
              <w:t>COMMON UNDERSTANDINGS</w:t>
            </w:r>
            <w:r w:rsidRPr="00243DE9">
              <w:rPr>
                <w:b/>
              </w:rPr>
              <w:t>→</w:t>
            </w:r>
          </w:p>
          <w:p w:rsidR="00A92D36" w:rsidRPr="00A92D36" w:rsidRDefault="00A92D36" w:rsidP="0031130F">
            <w:pPr>
              <w:spacing w:before="60" w:after="60"/>
              <w:jc w:val="center"/>
              <w:rPr>
                <w:b/>
                <w:i/>
                <w:iCs/>
              </w:rPr>
            </w:pPr>
            <w:r w:rsidRPr="00A92D36">
              <w:rPr>
                <w:b/>
                <w:i/>
                <w:iCs/>
              </w:rPr>
              <w:t>Some suggested common understandings that could be applied across year groups for teaching</w:t>
            </w:r>
          </w:p>
        </w:tc>
      </w:tr>
      <w:tr w:rsidR="00A92D36" w:rsidTr="00846436">
        <w:trPr>
          <w:trHeight w:val="2692"/>
        </w:trPr>
        <w:tc>
          <w:tcPr>
            <w:tcW w:w="5000" w:type="pct"/>
            <w:gridSpan w:val="9"/>
            <w:shd w:val="clear" w:color="auto" w:fill="auto"/>
          </w:tcPr>
          <w:p w:rsidR="00A92D36" w:rsidRPr="00426BBE" w:rsidRDefault="00A92D36" w:rsidP="00846436">
            <w:pPr>
              <w:pStyle w:val="ListParagraph"/>
              <w:numPr>
                <w:ilvl w:val="0"/>
                <w:numId w:val="9"/>
              </w:numPr>
              <w:spacing w:before="60" w:after="60"/>
              <w:rPr>
                <w:b/>
              </w:rPr>
            </w:pPr>
            <w:r>
              <w:t>Respond to questions about changing materials, combining materials and changes of state.</w:t>
            </w:r>
          </w:p>
          <w:p w:rsidR="00A92D36" w:rsidRPr="00FD4F56" w:rsidRDefault="00A92D36" w:rsidP="00846436">
            <w:pPr>
              <w:pStyle w:val="ListParagraph"/>
              <w:numPr>
                <w:ilvl w:val="0"/>
                <w:numId w:val="9"/>
              </w:numPr>
              <w:spacing w:before="60" w:after="60"/>
              <w:rPr>
                <w:b/>
              </w:rPr>
            </w:pPr>
            <w:r>
              <w:t xml:space="preserve">Consider materials used in everyday life and the impact to the environment. </w:t>
            </w:r>
          </w:p>
          <w:p w:rsidR="00A92D36" w:rsidRPr="005C3B2A" w:rsidRDefault="00A92D36" w:rsidP="00846436">
            <w:pPr>
              <w:pStyle w:val="ListParagraph"/>
              <w:numPr>
                <w:ilvl w:val="0"/>
                <w:numId w:val="9"/>
              </w:numPr>
              <w:spacing w:before="60" w:after="60"/>
              <w:rPr>
                <w:b/>
              </w:rPr>
            </w:pPr>
            <w:r>
              <w:t>A</w:t>
            </w:r>
            <w:r w:rsidRPr="005C3B2A">
              <w:t xml:space="preserve">sk questions </w:t>
            </w:r>
            <w:r>
              <w:t xml:space="preserve">about materials </w:t>
            </w:r>
            <w:r w:rsidRPr="005C3B2A">
              <w:t>and make predictions about scientific investigations</w:t>
            </w:r>
            <w:r>
              <w:t>.</w:t>
            </w:r>
          </w:p>
          <w:p w:rsidR="00A92D36" w:rsidRPr="00FD4F56" w:rsidRDefault="00A92D36" w:rsidP="00846436">
            <w:pPr>
              <w:pStyle w:val="ListParagraph"/>
              <w:numPr>
                <w:ilvl w:val="0"/>
                <w:numId w:val="9"/>
              </w:numPr>
              <w:spacing w:before="60" w:after="60"/>
              <w:rPr>
                <w:b/>
              </w:rPr>
            </w:pPr>
            <w:r w:rsidRPr="005C3B2A">
              <w:t>Apply science understanding</w:t>
            </w:r>
            <w:r>
              <w:t xml:space="preserve"> about materials</w:t>
            </w:r>
            <w:r w:rsidRPr="005C3B2A">
              <w:t xml:space="preserve"> to investigations</w:t>
            </w:r>
            <w:r>
              <w:t xml:space="preserve"> to help make predictions.</w:t>
            </w:r>
          </w:p>
          <w:p w:rsidR="00A92D36" w:rsidRPr="005C3B2A" w:rsidRDefault="00A92D36" w:rsidP="00846436">
            <w:pPr>
              <w:pStyle w:val="ListParagraph"/>
              <w:numPr>
                <w:ilvl w:val="0"/>
                <w:numId w:val="9"/>
              </w:numPr>
              <w:spacing w:before="60" w:after="60"/>
              <w:rPr>
                <w:b/>
              </w:rPr>
            </w:pPr>
            <w:r>
              <w:t>E</w:t>
            </w:r>
            <w:r w:rsidRPr="005C3B2A">
              <w:t>xplain results and discuss observations</w:t>
            </w:r>
            <w:r>
              <w:t xml:space="preserve"> about practical activities using materials, changing materials and combining materials. </w:t>
            </w:r>
          </w:p>
          <w:p w:rsidR="00A92D36" w:rsidRPr="005C3B2A" w:rsidRDefault="00A92D36" w:rsidP="00846436">
            <w:pPr>
              <w:pStyle w:val="ListParagraph"/>
              <w:numPr>
                <w:ilvl w:val="0"/>
                <w:numId w:val="9"/>
              </w:numPr>
              <w:spacing w:before="60" w:after="60"/>
              <w:rPr>
                <w:b/>
              </w:rPr>
            </w:pPr>
            <w:r>
              <w:t>Identify variables in an investigation.</w:t>
            </w:r>
          </w:p>
          <w:p w:rsidR="00A92D36" w:rsidRPr="00B10EC3" w:rsidRDefault="00A92D36" w:rsidP="00846436">
            <w:pPr>
              <w:pStyle w:val="ListParagraph"/>
              <w:numPr>
                <w:ilvl w:val="0"/>
                <w:numId w:val="9"/>
              </w:numPr>
              <w:spacing w:before="60" w:after="60"/>
              <w:rPr>
                <w:b/>
              </w:rPr>
            </w:pPr>
            <w:r>
              <w:t>C</w:t>
            </w:r>
            <w:r w:rsidRPr="005C3B2A">
              <w:t>ollect, record</w:t>
            </w:r>
            <w:r>
              <w:t xml:space="preserve">, share and </w:t>
            </w:r>
            <w:r w:rsidRPr="005C3B2A">
              <w:t xml:space="preserve">represent data effectively? </w:t>
            </w:r>
          </w:p>
          <w:p w:rsidR="00A92D36" w:rsidRPr="005C3B2A" w:rsidRDefault="00A92D36" w:rsidP="00846436">
            <w:pPr>
              <w:pStyle w:val="ListParagraph"/>
              <w:numPr>
                <w:ilvl w:val="0"/>
                <w:numId w:val="9"/>
              </w:numPr>
              <w:spacing w:before="60" w:after="60"/>
              <w:rPr>
                <w:b/>
              </w:rPr>
            </w:pPr>
            <w:r>
              <w:t>List safe practices to be followed during practical activities.</w:t>
            </w:r>
          </w:p>
          <w:p w:rsidR="00A92D36" w:rsidRPr="00846436" w:rsidRDefault="00A92D36" w:rsidP="00846436">
            <w:pPr>
              <w:pStyle w:val="ListParagraph"/>
              <w:numPr>
                <w:ilvl w:val="0"/>
                <w:numId w:val="9"/>
              </w:numPr>
              <w:spacing w:before="60" w:after="60"/>
              <w:rPr>
                <w:b/>
              </w:rPr>
            </w:pPr>
            <w:r>
              <w:t xml:space="preserve">Discuss </w:t>
            </w:r>
            <w:r w:rsidRPr="005C3B2A">
              <w:t>fair test</w:t>
            </w:r>
            <w:r>
              <w:t xml:space="preserve">ing and ways to improve investigations. </w:t>
            </w:r>
          </w:p>
        </w:tc>
      </w:tr>
      <w:tr w:rsidR="00A92D36" w:rsidTr="00367500">
        <w:trPr>
          <w:trHeight w:val="989"/>
        </w:trPr>
        <w:tc>
          <w:tcPr>
            <w:tcW w:w="5000" w:type="pct"/>
            <w:gridSpan w:val="9"/>
            <w:shd w:val="clear" w:color="auto" w:fill="F89520"/>
            <w:vAlign w:val="center"/>
          </w:tcPr>
          <w:p w:rsidR="00A92D36" w:rsidRDefault="00A92D36" w:rsidP="00846436">
            <w:pPr>
              <w:spacing w:before="60" w:after="60"/>
              <w:jc w:val="center"/>
              <w:rPr>
                <w:b/>
              </w:rPr>
            </w:pPr>
            <w:r>
              <w:rPr>
                <w:b/>
              </w:rPr>
              <w:t xml:space="preserve">SUGGESTED LEARNING EXPERIENCES </w:t>
            </w:r>
          </w:p>
          <w:p w:rsidR="00A92D36" w:rsidRPr="00A92D36" w:rsidRDefault="00A92D36" w:rsidP="00846436">
            <w:pPr>
              <w:spacing w:before="60" w:after="60"/>
              <w:jc w:val="center"/>
              <w:rPr>
                <w:b/>
                <w:i/>
                <w:iCs/>
              </w:rPr>
            </w:pPr>
            <w:r w:rsidRPr="00A92D36">
              <w:rPr>
                <w:b/>
                <w:i/>
                <w:iCs/>
              </w:rPr>
              <w:t>Ensure meaningful learning experiences explore the above common understandings</w:t>
            </w:r>
          </w:p>
        </w:tc>
      </w:tr>
      <w:tr w:rsidR="00A92D36" w:rsidTr="00846436">
        <w:trPr>
          <w:trHeight w:val="776"/>
        </w:trPr>
        <w:tc>
          <w:tcPr>
            <w:tcW w:w="5000" w:type="pct"/>
            <w:gridSpan w:val="9"/>
            <w:shd w:val="clear" w:color="auto" w:fill="auto"/>
            <w:vAlign w:val="center"/>
          </w:tcPr>
          <w:p w:rsidR="00A92D36" w:rsidRPr="00497755" w:rsidRDefault="00A92D36" w:rsidP="00846436">
            <w:pPr>
              <w:pStyle w:val="ListParagraph"/>
              <w:numPr>
                <w:ilvl w:val="0"/>
                <w:numId w:val="12"/>
              </w:numPr>
              <w:spacing w:before="60" w:after="60"/>
              <w:rPr>
                <w:b/>
              </w:rPr>
            </w:pPr>
            <w:r w:rsidRPr="00F301E1">
              <w:t>Describe the charact</w:t>
            </w:r>
            <w:r>
              <w:t>eristics and purpose of objects encountered in everyday life, e.g. clothes pegs, coffee cups, paper plates, forks, plastic drink bottles. Encourage students to suggest common objects made from impractical materials, e.g. paper drink bottles, plastic tissue, and a glass lunchbox. Allow students to record and illustrate their ideas and share with other students.</w:t>
            </w:r>
          </w:p>
          <w:p w:rsidR="00A92D36" w:rsidRPr="00497755" w:rsidRDefault="002B3303" w:rsidP="00846436">
            <w:pPr>
              <w:pStyle w:val="ListParagraph"/>
              <w:numPr>
                <w:ilvl w:val="0"/>
                <w:numId w:val="8"/>
              </w:numPr>
              <w:spacing w:before="60" w:after="60"/>
            </w:pPr>
            <w:hyperlink r:id="rId10" w:history="1">
              <w:r w:rsidR="00A92D36" w:rsidRPr="00497755">
                <w:rPr>
                  <w:rStyle w:val="Hyperlink"/>
                </w:rPr>
                <w:t>http://scienceweb.asta.edu.au/years-f-2/unit3/overview/yrf2-unit3-overview.html</w:t>
              </w:r>
            </w:hyperlink>
            <w:r w:rsidR="00A92D36" w:rsidRPr="00497755">
              <w:t xml:space="preserve"> </w:t>
            </w:r>
          </w:p>
          <w:p w:rsidR="00A92D36" w:rsidRDefault="00A92D36" w:rsidP="00846436">
            <w:pPr>
              <w:pStyle w:val="ListParagraph"/>
              <w:numPr>
                <w:ilvl w:val="0"/>
                <w:numId w:val="8"/>
              </w:numPr>
              <w:spacing w:before="60" w:after="60"/>
            </w:pPr>
            <w:r>
              <w:t>Identify different materials and their different uses.</w:t>
            </w:r>
          </w:p>
          <w:p w:rsidR="00A92D36" w:rsidRDefault="00A92D36" w:rsidP="00846436">
            <w:pPr>
              <w:pStyle w:val="ListParagraph"/>
              <w:numPr>
                <w:ilvl w:val="0"/>
                <w:numId w:val="8"/>
              </w:numPr>
              <w:spacing w:before="60" w:after="60"/>
            </w:pPr>
            <w:r>
              <w:t>Consider the materials used by people and the environmental impact of these choices.</w:t>
            </w:r>
          </w:p>
          <w:p w:rsidR="00A92D36" w:rsidRPr="00FD4F56" w:rsidRDefault="00A92D36" w:rsidP="00846436">
            <w:pPr>
              <w:pStyle w:val="ListParagraph"/>
              <w:numPr>
                <w:ilvl w:val="0"/>
                <w:numId w:val="8"/>
              </w:numPr>
              <w:spacing w:before="60" w:after="60"/>
              <w:rPr>
                <w:color w:val="8064A2" w:themeColor="accent4"/>
              </w:rPr>
            </w:pPr>
            <w:r>
              <w:t>Explain the effect of heat on different materials.</w:t>
            </w:r>
          </w:p>
          <w:p w:rsidR="00A92D36" w:rsidRDefault="00A92D36" w:rsidP="00846436">
            <w:pPr>
              <w:pStyle w:val="ListParagraph"/>
              <w:numPr>
                <w:ilvl w:val="0"/>
                <w:numId w:val="8"/>
              </w:numPr>
              <w:spacing w:before="60" w:after="60"/>
            </w:pPr>
            <w:r>
              <w:t>Record and communicate observations and findings in a variety of ways.</w:t>
            </w:r>
          </w:p>
          <w:p w:rsidR="00A92D36" w:rsidRDefault="00A92D36" w:rsidP="00846436">
            <w:pPr>
              <w:pStyle w:val="ListParagraph"/>
              <w:numPr>
                <w:ilvl w:val="0"/>
                <w:numId w:val="8"/>
              </w:numPr>
              <w:spacing w:before="60" w:after="60"/>
            </w:pPr>
            <w:r>
              <w:t xml:space="preserve">Develop tasks and investigations using ice to demonstrate the change between a solid and a liquid caused by adding and removing heat; and the different observable properties of water as a solid, liquid and gas. What investigative questions may be explored/developed?  </w:t>
            </w:r>
            <w:hyperlink r:id="rId11" w:history="1">
              <w:r w:rsidRPr="00C20215">
                <w:rPr>
                  <w:rStyle w:val="Hyperlink"/>
                </w:rPr>
                <w:t>http://www.bbc.co.uk/bitesize/ks2/science/materials/solids_liquids_gases/read/1/</w:t>
              </w:r>
            </w:hyperlink>
          </w:p>
          <w:p w:rsidR="00A92D36" w:rsidRDefault="00A92D36" w:rsidP="00846436">
            <w:pPr>
              <w:pStyle w:val="ListParagraph"/>
              <w:numPr>
                <w:ilvl w:val="0"/>
                <w:numId w:val="8"/>
              </w:numPr>
              <w:spacing w:before="60" w:after="60"/>
            </w:pPr>
            <w:r>
              <w:t>Discuss fair testing and how to improve an investigation.</w:t>
            </w:r>
          </w:p>
          <w:p w:rsidR="00A92D36" w:rsidRPr="00846436" w:rsidRDefault="00A92D36" w:rsidP="00846436">
            <w:pPr>
              <w:pStyle w:val="ListParagraph"/>
              <w:numPr>
                <w:ilvl w:val="0"/>
                <w:numId w:val="8"/>
              </w:numPr>
              <w:spacing w:before="60" w:after="60"/>
              <w:rPr>
                <w:color w:val="8064A2" w:themeColor="accent4"/>
              </w:rPr>
            </w:pPr>
            <w:r>
              <w:lastRenderedPageBreak/>
              <w:t>Heating up and cooling down (year 3 sample assessment task online, Heating up and cooling down). May be used as a learning activity and/or assessment</w:t>
            </w:r>
          </w:p>
        </w:tc>
      </w:tr>
      <w:tr w:rsidR="00A92D36" w:rsidTr="00367500">
        <w:trPr>
          <w:trHeight w:val="989"/>
        </w:trPr>
        <w:tc>
          <w:tcPr>
            <w:tcW w:w="5000" w:type="pct"/>
            <w:gridSpan w:val="9"/>
            <w:shd w:val="clear" w:color="auto" w:fill="582C71"/>
            <w:vAlign w:val="center"/>
          </w:tcPr>
          <w:p w:rsidR="00A92D36" w:rsidRPr="00367500" w:rsidRDefault="00A92D36" w:rsidP="00846436">
            <w:pPr>
              <w:spacing w:before="60" w:after="60"/>
              <w:jc w:val="center"/>
              <w:rPr>
                <w:b/>
                <w:color w:val="FFFFFF" w:themeColor="background1"/>
              </w:rPr>
            </w:pPr>
            <w:r w:rsidRPr="00367500">
              <w:rPr>
                <w:b/>
                <w:color w:val="FFFFFF" w:themeColor="background1"/>
              </w:rPr>
              <w:lastRenderedPageBreak/>
              <w:t xml:space="preserve">SUGGESTED ASSESSMENT </w:t>
            </w:r>
          </w:p>
          <w:p w:rsidR="00A92D36" w:rsidRPr="00A92D36" w:rsidRDefault="00A92D36" w:rsidP="00846436">
            <w:pPr>
              <w:spacing w:before="60" w:after="60"/>
              <w:jc w:val="center"/>
              <w:rPr>
                <w:b/>
                <w:i/>
              </w:rPr>
            </w:pPr>
            <w:r w:rsidRPr="00A92D36">
              <w:rPr>
                <w:b/>
                <w:i/>
                <w:color w:val="FFFFFF" w:themeColor="background1"/>
              </w:rPr>
              <w:t>Consider the learning experiences and identify the points of assessment for each year level (against the year level Achievement Standard)</w:t>
            </w:r>
          </w:p>
        </w:tc>
      </w:tr>
      <w:tr w:rsidR="002B3303" w:rsidTr="002B3303">
        <w:trPr>
          <w:trHeight w:val="327"/>
        </w:trPr>
        <w:tc>
          <w:tcPr>
            <w:tcW w:w="1667" w:type="pct"/>
            <w:gridSpan w:val="3"/>
            <w:shd w:val="clear" w:color="auto" w:fill="auto"/>
          </w:tcPr>
          <w:p w:rsidR="002B3303" w:rsidRDefault="002B3303" w:rsidP="002B3303">
            <w:pPr>
              <w:spacing w:before="60" w:after="60"/>
              <w:jc w:val="center"/>
              <w:rPr>
                <w:b/>
              </w:rPr>
            </w:pPr>
            <w:r>
              <w:rPr>
                <w:b/>
              </w:rPr>
              <w:t>Year 1</w:t>
            </w:r>
          </w:p>
        </w:tc>
        <w:tc>
          <w:tcPr>
            <w:tcW w:w="1667" w:type="pct"/>
            <w:gridSpan w:val="4"/>
            <w:shd w:val="clear" w:color="auto" w:fill="auto"/>
          </w:tcPr>
          <w:p w:rsidR="002B3303" w:rsidRDefault="002B3303" w:rsidP="002B3303">
            <w:pPr>
              <w:spacing w:before="60" w:after="60"/>
              <w:jc w:val="center"/>
              <w:rPr>
                <w:b/>
              </w:rPr>
            </w:pPr>
            <w:r>
              <w:rPr>
                <w:b/>
              </w:rPr>
              <w:t>Year 2</w:t>
            </w:r>
          </w:p>
        </w:tc>
        <w:tc>
          <w:tcPr>
            <w:tcW w:w="1666" w:type="pct"/>
            <w:gridSpan w:val="2"/>
            <w:shd w:val="clear" w:color="auto" w:fill="auto"/>
          </w:tcPr>
          <w:p w:rsidR="002B3303" w:rsidRDefault="002B3303" w:rsidP="002B3303">
            <w:pPr>
              <w:spacing w:before="60" w:after="60"/>
              <w:jc w:val="center"/>
              <w:rPr>
                <w:b/>
              </w:rPr>
            </w:pPr>
            <w:r>
              <w:rPr>
                <w:b/>
              </w:rPr>
              <w:t>Year 3</w:t>
            </w:r>
          </w:p>
        </w:tc>
      </w:tr>
      <w:tr w:rsidR="00A92D36" w:rsidTr="00A92D36">
        <w:trPr>
          <w:trHeight w:val="2169"/>
        </w:trPr>
        <w:tc>
          <w:tcPr>
            <w:tcW w:w="1667" w:type="pct"/>
            <w:gridSpan w:val="3"/>
            <w:shd w:val="clear" w:color="auto" w:fill="auto"/>
          </w:tcPr>
          <w:p w:rsidR="00A92D36" w:rsidRPr="00AA7470" w:rsidRDefault="00A92D36" w:rsidP="00846436">
            <w:pPr>
              <w:spacing w:before="60" w:after="60"/>
            </w:pPr>
            <w:r w:rsidRPr="00AA7470">
              <w:t>Collecting and sorting information about everyday materials</w:t>
            </w:r>
            <w:r>
              <w:t>.</w:t>
            </w:r>
          </w:p>
          <w:p w:rsidR="00A92D36" w:rsidRPr="00AA7470" w:rsidRDefault="00A92D36" w:rsidP="00846436">
            <w:pPr>
              <w:spacing w:before="60" w:after="60"/>
            </w:pPr>
            <w:r w:rsidRPr="00AA7470">
              <w:t>Making predictions about investigations planned</w:t>
            </w:r>
            <w:r>
              <w:t>.</w:t>
            </w:r>
          </w:p>
          <w:p w:rsidR="00A92D36" w:rsidRDefault="00A92D36" w:rsidP="00045E08">
            <w:pPr>
              <w:spacing w:before="60" w:after="60"/>
              <w:rPr>
                <w:b/>
              </w:rPr>
            </w:pPr>
            <w:r w:rsidRPr="00AA7470">
              <w:t>Posing questions about results and observations</w:t>
            </w:r>
            <w:r>
              <w:t>.</w:t>
            </w:r>
            <w:r>
              <w:rPr>
                <w:b/>
              </w:rPr>
              <w:t xml:space="preserve"> </w:t>
            </w:r>
          </w:p>
        </w:tc>
        <w:tc>
          <w:tcPr>
            <w:tcW w:w="1667" w:type="pct"/>
            <w:gridSpan w:val="4"/>
            <w:shd w:val="clear" w:color="auto" w:fill="auto"/>
          </w:tcPr>
          <w:p w:rsidR="00A92D36" w:rsidRPr="00AA7470" w:rsidRDefault="00A92D36" w:rsidP="00846436">
            <w:pPr>
              <w:spacing w:before="60" w:after="60"/>
            </w:pPr>
            <w:r w:rsidRPr="00AA7470">
              <w:t>Collecting and sorting information about everyday materials</w:t>
            </w:r>
            <w:r>
              <w:t>.</w:t>
            </w:r>
          </w:p>
          <w:p w:rsidR="00A92D36" w:rsidRPr="00AA7470" w:rsidRDefault="00A92D36" w:rsidP="00846436">
            <w:pPr>
              <w:spacing w:before="60" w:after="60"/>
            </w:pPr>
            <w:r w:rsidRPr="00AA7470">
              <w:t>Making predictions about investigations planned</w:t>
            </w:r>
            <w:r>
              <w:t>.</w:t>
            </w:r>
          </w:p>
          <w:p w:rsidR="00A92D36" w:rsidRDefault="00A92D36" w:rsidP="00045E08">
            <w:pPr>
              <w:spacing w:before="60" w:after="60"/>
              <w:rPr>
                <w:b/>
              </w:rPr>
            </w:pPr>
            <w:r w:rsidRPr="00AA7470">
              <w:t>Posing questions about results and observations</w:t>
            </w:r>
            <w:r>
              <w:rPr>
                <w:b/>
              </w:rPr>
              <w:t>.</w:t>
            </w:r>
          </w:p>
        </w:tc>
        <w:tc>
          <w:tcPr>
            <w:tcW w:w="1666" w:type="pct"/>
            <w:gridSpan w:val="2"/>
            <w:shd w:val="clear" w:color="auto" w:fill="auto"/>
          </w:tcPr>
          <w:p w:rsidR="00A92D36" w:rsidRDefault="00A92D36" w:rsidP="00846436">
            <w:pPr>
              <w:spacing w:before="60" w:after="60"/>
            </w:pPr>
            <w:r w:rsidRPr="00653E97">
              <w:t>Sample assessment task online, Heating up and cooling down</w:t>
            </w:r>
            <w:r>
              <w:t>.</w:t>
            </w:r>
          </w:p>
          <w:p w:rsidR="00A92D36" w:rsidRDefault="00A92D36" w:rsidP="00846436">
            <w:pPr>
              <w:spacing w:before="60" w:after="60"/>
            </w:pPr>
          </w:p>
          <w:p w:rsidR="00A92D36" w:rsidRPr="00AA7470" w:rsidRDefault="00A92D36" w:rsidP="00846436">
            <w:pPr>
              <w:spacing w:before="60" w:after="60"/>
              <w:rPr>
                <w:lang w:val="en-US"/>
              </w:rPr>
            </w:pPr>
            <w:r>
              <w:t xml:space="preserve">Write a procedure based on an investigation conducted in the classroom, </w:t>
            </w:r>
            <w:r w:rsidRPr="00653E97">
              <w:rPr>
                <w:lang w:val="en-US"/>
              </w:rPr>
              <w:t>identify questions in familiar contexts that can be investigated scientifically and make predictions based on prior knowledge</w:t>
            </w:r>
            <w:r>
              <w:rPr>
                <w:lang w:val="en-US"/>
              </w:rPr>
              <w:t>.</w:t>
            </w:r>
          </w:p>
        </w:tc>
      </w:tr>
      <w:tr w:rsidR="00A92D36" w:rsidTr="00367500">
        <w:trPr>
          <w:trHeight w:val="989"/>
        </w:trPr>
        <w:tc>
          <w:tcPr>
            <w:tcW w:w="2500" w:type="pct"/>
            <w:gridSpan w:val="5"/>
            <w:shd w:val="clear" w:color="auto" w:fill="582C71"/>
            <w:vAlign w:val="center"/>
          </w:tcPr>
          <w:p w:rsidR="00A92D36" w:rsidRPr="00367500" w:rsidRDefault="00A92D36" w:rsidP="00846436">
            <w:pPr>
              <w:spacing w:before="60" w:after="60"/>
              <w:jc w:val="center"/>
              <w:rPr>
                <w:b/>
                <w:color w:val="FFFFFF" w:themeColor="background1"/>
              </w:rPr>
            </w:pPr>
            <w:r w:rsidRPr="00367500">
              <w:rPr>
                <w:b/>
                <w:color w:val="FFFFFF" w:themeColor="background1"/>
              </w:rPr>
              <w:t>CONSIDERATIONS WHEN LINKING THE ENGLISH CURRICULUM</w:t>
            </w:r>
          </w:p>
          <w:p w:rsidR="00A92D36" w:rsidRPr="00367500" w:rsidRDefault="00A92D36" w:rsidP="00A92D36">
            <w:pPr>
              <w:spacing w:before="60" w:after="60"/>
              <w:jc w:val="center"/>
              <w:rPr>
                <w:b/>
                <w:i/>
                <w:iCs/>
                <w:color w:val="FFFFFF" w:themeColor="background1"/>
              </w:rPr>
            </w:pPr>
            <w:r w:rsidRPr="00051618">
              <w:rPr>
                <w:b/>
                <w:i/>
                <w:iCs/>
                <w:color w:val="FFFFFF" w:themeColor="background1"/>
              </w:rPr>
              <w:t>What authentic connections can be made across learning areas</w:t>
            </w:r>
            <w:r>
              <w:rPr>
                <w:b/>
                <w:i/>
                <w:iCs/>
                <w:color w:val="FFFFFF" w:themeColor="background1"/>
              </w:rPr>
              <w:t xml:space="preserve"> to develop connected programs</w:t>
            </w:r>
            <w:r w:rsidRPr="00051618">
              <w:rPr>
                <w:b/>
                <w:i/>
                <w:iCs/>
                <w:color w:val="FFFFFF" w:themeColor="background1"/>
              </w:rPr>
              <w:t>?</w:t>
            </w:r>
          </w:p>
        </w:tc>
        <w:tc>
          <w:tcPr>
            <w:tcW w:w="2500" w:type="pct"/>
            <w:gridSpan w:val="4"/>
            <w:shd w:val="clear" w:color="auto" w:fill="582C71"/>
            <w:vAlign w:val="center"/>
          </w:tcPr>
          <w:p w:rsidR="00A92D36" w:rsidRPr="00367500" w:rsidRDefault="00A92D36" w:rsidP="00846436">
            <w:pPr>
              <w:spacing w:before="60" w:after="60"/>
              <w:jc w:val="center"/>
              <w:rPr>
                <w:b/>
                <w:color w:val="FFFFFF" w:themeColor="background1"/>
              </w:rPr>
            </w:pPr>
            <w:r w:rsidRPr="00367500">
              <w:rPr>
                <w:b/>
                <w:color w:val="FFFFFF" w:themeColor="background1"/>
              </w:rPr>
              <w:t>NECESSARY CONSIDERATIONS FOR MATHEMATICS PROGRAM</w:t>
            </w:r>
          </w:p>
          <w:p w:rsidR="00A92D36" w:rsidRPr="00AB7A6B" w:rsidRDefault="00A92D36" w:rsidP="00846436">
            <w:pPr>
              <w:spacing w:before="60" w:after="60"/>
              <w:jc w:val="center"/>
              <w:rPr>
                <w:bCs/>
                <w:color w:val="FFFFFF" w:themeColor="background1"/>
              </w:rPr>
            </w:pPr>
            <w:r w:rsidRPr="00051618">
              <w:rPr>
                <w:b/>
                <w:i/>
                <w:iCs/>
                <w:color w:val="FFFFFF" w:themeColor="background1"/>
              </w:rPr>
              <w:t>What authentic connections can be made across learning areas</w:t>
            </w:r>
            <w:r>
              <w:rPr>
                <w:b/>
                <w:i/>
                <w:iCs/>
                <w:color w:val="FFFFFF" w:themeColor="background1"/>
              </w:rPr>
              <w:t xml:space="preserve"> to develop connected programs</w:t>
            </w:r>
            <w:r w:rsidRPr="00051618">
              <w:rPr>
                <w:b/>
                <w:i/>
                <w:iCs/>
                <w:color w:val="FFFFFF" w:themeColor="background1"/>
              </w:rPr>
              <w:t>?</w:t>
            </w:r>
          </w:p>
        </w:tc>
      </w:tr>
      <w:tr w:rsidR="00A92D36" w:rsidTr="00A92D36">
        <w:trPr>
          <w:trHeight w:val="2459"/>
        </w:trPr>
        <w:tc>
          <w:tcPr>
            <w:tcW w:w="2500" w:type="pct"/>
            <w:gridSpan w:val="5"/>
            <w:shd w:val="clear" w:color="auto" w:fill="auto"/>
          </w:tcPr>
          <w:p w:rsidR="00A92D36" w:rsidRPr="0077394B" w:rsidRDefault="002B3303" w:rsidP="00045E08">
            <w:pPr>
              <w:spacing w:before="60" w:after="60"/>
              <w:rPr>
                <w:bCs/>
              </w:rPr>
            </w:pPr>
            <w:r>
              <w:rPr>
                <w:bCs/>
              </w:rPr>
              <w:t>Evaluative language</w:t>
            </w:r>
          </w:p>
          <w:p w:rsidR="00A92D36" w:rsidRPr="0077394B" w:rsidRDefault="00A92D36" w:rsidP="00045E08">
            <w:pPr>
              <w:spacing w:before="60" w:after="60"/>
              <w:rPr>
                <w:bCs/>
              </w:rPr>
            </w:pPr>
            <w:r w:rsidRPr="0077394B">
              <w:rPr>
                <w:bCs/>
              </w:rPr>
              <w:t>Listeni</w:t>
            </w:r>
            <w:r w:rsidR="002B3303">
              <w:rPr>
                <w:bCs/>
              </w:rPr>
              <w:t>ng and speaking interactions</w:t>
            </w:r>
          </w:p>
          <w:p w:rsidR="00A92D36" w:rsidRDefault="00A92D36" w:rsidP="00045E08">
            <w:pPr>
              <w:spacing w:before="60" w:after="60"/>
              <w:rPr>
                <w:bCs/>
              </w:rPr>
            </w:pPr>
            <w:r w:rsidRPr="0077394B">
              <w:rPr>
                <w:bCs/>
              </w:rPr>
              <w:t>Oral presenta</w:t>
            </w:r>
            <w:r w:rsidR="002B3303">
              <w:rPr>
                <w:bCs/>
              </w:rPr>
              <w:t>tions</w:t>
            </w:r>
          </w:p>
          <w:p w:rsidR="00A92D36" w:rsidRPr="0077394B" w:rsidRDefault="00A92D36" w:rsidP="00045E08">
            <w:pPr>
              <w:spacing w:before="60" w:after="60"/>
              <w:rPr>
                <w:bCs/>
              </w:rPr>
            </w:pPr>
          </w:p>
          <w:p w:rsidR="00A92D36" w:rsidRPr="0077394B" w:rsidRDefault="002B3303" w:rsidP="00045E08">
            <w:pPr>
              <w:spacing w:before="60" w:after="60"/>
              <w:rPr>
                <w:bCs/>
                <w:i/>
                <w:iCs/>
              </w:rPr>
            </w:pPr>
            <w:r>
              <w:rPr>
                <w:bCs/>
                <w:i/>
                <w:iCs/>
              </w:rPr>
              <w:t>Creating texts</w:t>
            </w:r>
          </w:p>
          <w:p w:rsidR="00A92D36" w:rsidRPr="0077394B" w:rsidRDefault="00A92D36" w:rsidP="002B3303">
            <w:pPr>
              <w:spacing w:before="60" w:after="60"/>
              <w:rPr>
                <w:b/>
              </w:rPr>
            </w:pPr>
            <w:r w:rsidRPr="0077394B">
              <w:rPr>
                <w:bCs/>
                <w:i/>
                <w:iCs/>
              </w:rPr>
              <w:t>Purpose, audience and stru</w:t>
            </w:r>
            <w:r w:rsidR="002B3303">
              <w:rPr>
                <w:bCs/>
                <w:i/>
                <w:iCs/>
              </w:rPr>
              <w:t>ctures of different text types</w:t>
            </w:r>
          </w:p>
        </w:tc>
        <w:tc>
          <w:tcPr>
            <w:tcW w:w="2500" w:type="pct"/>
            <w:gridSpan w:val="4"/>
            <w:shd w:val="clear" w:color="auto" w:fill="auto"/>
          </w:tcPr>
          <w:p w:rsidR="00A92D36" w:rsidRDefault="00A92D36" w:rsidP="00846436">
            <w:pPr>
              <w:spacing w:before="60" w:after="60"/>
              <w:rPr>
                <w:b/>
              </w:rPr>
            </w:pPr>
            <w:r>
              <w:rPr>
                <w:b/>
              </w:rPr>
              <w:t>Statistics and Probability</w:t>
            </w:r>
          </w:p>
          <w:p w:rsidR="00A92D36" w:rsidRDefault="00A92D36" w:rsidP="00846436">
            <w:pPr>
              <w:spacing w:before="60" w:after="60"/>
            </w:pPr>
            <w:r>
              <w:t>Chance</w:t>
            </w:r>
          </w:p>
          <w:p w:rsidR="00A92D36" w:rsidRPr="000D5A9A" w:rsidRDefault="00A92D36" w:rsidP="00846436">
            <w:pPr>
              <w:spacing w:before="60" w:after="60"/>
            </w:pPr>
            <w:r>
              <w:t>Data representation and interpretation</w:t>
            </w:r>
          </w:p>
          <w:p w:rsidR="00A92D36" w:rsidRDefault="00A92D36" w:rsidP="00846436">
            <w:pPr>
              <w:spacing w:before="60" w:after="60"/>
              <w:rPr>
                <w:b/>
              </w:rPr>
            </w:pPr>
            <w:bookmarkStart w:id="0" w:name="_GoBack"/>
            <w:bookmarkEnd w:id="0"/>
          </w:p>
        </w:tc>
      </w:tr>
    </w:tbl>
    <w:p w:rsidR="00045E08" w:rsidRDefault="00045E08"/>
    <w:p w:rsidR="00045E08" w:rsidRDefault="00045E08"/>
    <w:p w:rsidR="004672DE" w:rsidRDefault="004672DE"/>
    <w:sectPr w:rsidR="004672DE" w:rsidSect="00733637">
      <w:footerReference w:type="default" r:id="rId12"/>
      <w:headerReference w:type="first" r:id="rId13"/>
      <w:footerReference w:type="first" r:id="rId14"/>
      <w:pgSz w:w="23814" w:h="16839" w:orient="landscape" w:code="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EFB" w:rsidRDefault="008C5EFB" w:rsidP="007D4846">
      <w:pPr>
        <w:spacing w:after="0" w:line="240" w:lineRule="auto"/>
      </w:pPr>
      <w:r>
        <w:separator/>
      </w:r>
    </w:p>
  </w:endnote>
  <w:endnote w:type="continuationSeparator" w:id="0">
    <w:p w:rsidR="008C5EFB" w:rsidRDefault="008C5EFB" w:rsidP="007D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08" w:rsidRDefault="00045E08" w:rsidP="00045E08">
    <w:pPr>
      <w:pStyle w:val="Footer"/>
      <w:tabs>
        <w:tab w:val="clear" w:pos="4513"/>
        <w:tab w:val="clear" w:pos="9026"/>
        <w:tab w:val="right" w:pos="20838"/>
      </w:tabs>
    </w:pPr>
    <w:r>
      <w:t>Multi Age Group Classrooms | Science | Years 1-3 | Sample Plan</w:t>
    </w:r>
    <w:r>
      <w:tab/>
      <w:t xml:space="preserve">Page </w:t>
    </w:r>
    <w:r>
      <w:fldChar w:fldCharType="begin"/>
    </w:r>
    <w:r>
      <w:instrText xml:space="preserve"> PAGE   \* MERGEFORMAT </w:instrText>
    </w:r>
    <w:r>
      <w:fldChar w:fldCharType="separate"/>
    </w:r>
    <w:r w:rsidR="002B3303">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37" w:rsidRPr="002B3303" w:rsidRDefault="00733637" w:rsidP="00733637">
    <w:pPr>
      <w:pStyle w:val="Footer"/>
    </w:pPr>
    <w:r w:rsidRPr="002B3303">
      <w:t>2017/51572</w:t>
    </w:r>
  </w:p>
  <w:p w:rsidR="00045E08" w:rsidRDefault="00045E08" w:rsidP="00045E08">
    <w:pPr>
      <w:pStyle w:val="Footer"/>
      <w:tabs>
        <w:tab w:val="clear" w:pos="4513"/>
        <w:tab w:val="clear" w:pos="9026"/>
        <w:tab w:val="right" w:pos="20838"/>
      </w:tabs>
    </w:pPr>
    <w:r>
      <w:t>Multi Age Group Classrooms | Science | Years 1-3 | Sample Plan</w:t>
    </w:r>
    <w:r>
      <w:tab/>
      <w:t xml:space="preserve">Page </w:t>
    </w:r>
    <w:r>
      <w:fldChar w:fldCharType="begin"/>
    </w:r>
    <w:r>
      <w:instrText xml:space="preserve"> PAGE   \* MERGEFORMAT </w:instrText>
    </w:r>
    <w:r>
      <w:fldChar w:fldCharType="separate"/>
    </w:r>
    <w:r w:rsidR="002B330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EFB" w:rsidRDefault="008C5EFB" w:rsidP="007D4846">
      <w:pPr>
        <w:spacing w:after="0" w:line="240" w:lineRule="auto"/>
      </w:pPr>
      <w:r>
        <w:separator/>
      </w:r>
    </w:p>
  </w:footnote>
  <w:footnote w:type="continuationSeparator" w:id="0">
    <w:p w:rsidR="008C5EFB" w:rsidRDefault="008C5EFB" w:rsidP="007D4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E1" w:rsidRDefault="00733637">
    <w:pPr>
      <w:pStyle w:val="Header"/>
    </w:pPr>
    <w:r>
      <w:rPr>
        <w:noProof/>
        <w:lang w:eastAsia="zh-TW"/>
      </w:rPr>
      <w:drawing>
        <wp:inline distT="0" distB="0" distL="0" distR="0" wp14:anchorId="6D6FC257" wp14:editId="737F80A8">
          <wp:extent cx="3277210" cy="50859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207" cy="51154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010"/>
    <w:multiLevelType w:val="hybridMultilevel"/>
    <w:tmpl w:val="E93EA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B27B0F"/>
    <w:multiLevelType w:val="hybridMultilevel"/>
    <w:tmpl w:val="A0C8A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E5D3A"/>
    <w:multiLevelType w:val="hybridMultilevel"/>
    <w:tmpl w:val="9F24B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DD7796"/>
    <w:multiLevelType w:val="hybridMultilevel"/>
    <w:tmpl w:val="2A86A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987133"/>
    <w:multiLevelType w:val="hybridMultilevel"/>
    <w:tmpl w:val="3468D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076CD6"/>
    <w:multiLevelType w:val="hybridMultilevel"/>
    <w:tmpl w:val="140ED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263AAA"/>
    <w:multiLevelType w:val="hybridMultilevel"/>
    <w:tmpl w:val="1EA63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302082"/>
    <w:multiLevelType w:val="hybridMultilevel"/>
    <w:tmpl w:val="C69C0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FB6A07"/>
    <w:multiLevelType w:val="hybridMultilevel"/>
    <w:tmpl w:val="C6427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847E73"/>
    <w:multiLevelType w:val="hybridMultilevel"/>
    <w:tmpl w:val="A4FA7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BD6742"/>
    <w:multiLevelType w:val="hybridMultilevel"/>
    <w:tmpl w:val="3DDCB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CC039B"/>
    <w:multiLevelType w:val="hybridMultilevel"/>
    <w:tmpl w:val="F6665C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02655C"/>
    <w:multiLevelType w:val="hybridMultilevel"/>
    <w:tmpl w:val="87044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D214CA"/>
    <w:multiLevelType w:val="hybridMultilevel"/>
    <w:tmpl w:val="8DBC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5"/>
  </w:num>
  <w:num w:numId="5">
    <w:abstractNumId w:val="11"/>
  </w:num>
  <w:num w:numId="6">
    <w:abstractNumId w:val="4"/>
  </w:num>
  <w:num w:numId="7">
    <w:abstractNumId w:val="7"/>
  </w:num>
  <w:num w:numId="8">
    <w:abstractNumId w:val="6"/>
  </w:num>
  <w:num w:numId="9">
    <w:abstractNumId w:val="12"/>
  </w:num>
  <w:num w:numId="10">
    <w:abstractNumId w:val="13"/>
  </w:num>
  <w:num w:numId="11">
    <w:abstractNumId w:val="8"/>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46"/>
    <w:rsid w:val="00004D27"/>
    <w:rsid w:val="00013ABF"/>
    <w:rsid w:val="00045E08"/>
    <w:rsid w:val="0004735D"/>
    <w:rsid w:val="00053B34"/>
    <w:rsid w:val="000A1605"/>
    <w:rsid w:val="000A45B6"/>
    <w:rsid w:val="000A7914"/>
    <w:rsid w:val="000C224B"/>
    <w:rsid w:val="000E3061"/>
    <w:rsid w:val="00112C7E"/>
    <w:rsid w:val="00120C14"/>
    <w:rsid w:val="00125998"/>
    <w:rsid w:val="00126C72"/>
    <w:rsid w:val="00150949"/>
    <w:rsid w:val="001A161B"/>
    <w:rsid w:val="001C117E"/>
    <w:rsid w:val="001C5F5C"/>
    <w:rsid w:val="001D00AD"/>
    <w:rsid w:val="001E2937"/>
    <w:rsid w:val="002126F1"/>
    <w:rsid w:val="00221696"/>
    <w:rsid w:val="00243F64"/>
    <w:rsid w:val="0024518B"/>
    <w:rsid w:val="00285B48"/>
    <w:rsid w:val="002A78E1"/>
    <w:rsid w:val="002B3303"/>
    <w:rsid w:val="002C1599"/>
    <w:rsid w:val="002F74FD"/>
    <w:rsid w:val="0031130F"/>
    <w:rsid w:val="00312142"/>
    <w:rsid w:val="0036714B"/>
    <w:rsid w:val="00367500"/>
    <w:rsid w:val="0037135C"/>
    <w:rsid w:val="003915FE"/>
    <w:rsid w:val="003A4EEA"/>
    <w:rsid w:val="003B1623"/>
    <w:rsid w:val="003C55A6"/>
    <w:rsid w:val="003C7ACC"/>
    <w:rsid w:val="003D5804"/>
    <w:rsid w:val="003E69FF"/>
    <w:rsid w:val="00423442"/>
    <w:rsid w:val="00426BBE"/>
    <w:rsid w:val="004275F7"/>
    <w:rsid w:val="004345B5"/>
    <w:rsid w:val="004620EB"/>
    <w:rsid w:val="00463AE4"/>
    <w:rsid w:val="004672DE"/>
    <w:rsid w:val="004716F1"/>
    <w:rsid w:val="00472668"/>
    <w:rsid w:val="004738C7"/>
    <w:rsid w:val="004742DA"/>
    <w:rsid w:val="00497755"/>
    <w:rsid w:val="004A253E"/>
    <w:rsid w:val="004C0731"/>
    <w:rsid w:val="004C3E17"/>
    <w:rsid w:val="004C685F"/>
    <w:rsid w:val="0058644C"/>
    <w:rsid w:val="00592D6F"/>
    <w:rsid w:val="005948B7"/>
    <w:rsid w:val="005A7163"/>
    <w:rsid w:val="005B5B6E"/>
    <w:rsid w:val="005C2FE0"/>
    <w:rsid w:val="005C3B2A"/>
    <w:rsid w:val="005D4A86"/>
    <w:rsid w:val="00613E2B"/>
    <w:rsid w:val="00636343"/>
    <w:rsid w:val="00675C7F"/>
    <w:rsid w:val="006768BA"/>
    <w:rsid w:val="006819C5"/>
    <w:rsid w:val="006B778C"/>
    <w:rsid w:val="006E2ADB"/>
    <w:rsid w:val="006E6D60"/>
    <w:rsid w:val="006F432C"/>
    <w:rsid w:val="00715548"/>
    <w:rsid w:val="00733637"/>
    <w:rsid w:val="00736403"/>
    <w:rsid w:val="00755A03"/>
    <w:rsid w:val="00761133"/>
    <w:rsid w:val="0077394B"/>
    <w:rsid w:val="00793D6C"/>
    <w:rsid w:val="007B0CFE"/>
    <w:rsid w:val="007B59F1"/>
    <w:rsid w:val="007D4846"/>
    <w:rsid w:val="007D619E"/>
    <w:rsid w:val="00805C39"/>
    <w:rsid w:val="00834662"/>
    <w:rsid w:val="00846436"/>
    <w:rsid w:val="00846877"/>
    <w:rsid w:val="008769A3"/>
    <w:rsid w:val="00883A72"/>
    <w:rsid w:val="008A3882"/>
    <w:rsid w:val="008C1EF0"/>
    <w:rsid w:val="008C264A"/>
    <w:rsid w:val="008C5EFB"/>
    <w:rsid w:val="008D480B"/>
    <w:rsid w:val="008F07E5"/>
    <w:rsid w:val="00912A98"/>
    <w:rsid w:val="00947DEE"/>
    <w:rsid w:val="009507B3"/>
    <w:rsid w:val="009547E2"/>
    <w:rsid w:val="00976468"/>
    <w:rsid w:val="009C0FC9"/>
    <w:rsid w:val="009E1210"/>
    <w:rsid w:val="00A40A3C"/>
    <w:rsid w:val="00A8253D"/>
    <w:rsid w:val="00A92D36"/>
    <w:rsid w:val="00A94064"/>
    <w:rsid w:val="00AA7470"/>
    <w:rsid w:val="00AB5DF7"/>
    <w:rsid w:val="00AB7A6B"/>
    <w:rsid w:val="00AD2F02"/>
    <w:rsid w:val="00AE12AD"/>
    <w:rsid w:val="00AF34DC"/>
    <w:rsid w:val="00B10EC3"/>
    <w:rsid w:val="00B26A34"/>
    <w:rsid w:val="00B37B74"/>
    <w:rsid w:val="00B41FBC"/>
    <w:rsid w:val="00B53B05"/>
    <w:rsid w:val="00BA6D98"/>
    <w:rsid w:val="00BC14A4"/>
    <w:rsid w:val="00BC1910"/>
    <w:rsid w:val="00C03600"/>
    <w:rsid w:val="00C22194"/>
    <w:rsid w:val="00C25E3C"/>
    <w:rsid w:val="00C50DF2"/>
    <w:rsid w:val="00C548BA"/>
    <w:rsid w:val="00C83497"/>
    <w:rsid w:val="00C9290A"/>
    <w:rsid w:val="00CB0C1F"/>
    <w:rsid w:val="00CB3390"/>
    <w:rsid w:val="00CD09BB"/>
    <w:rsid w:val="00CD60B8"/>
    <w:rsid w:val="00D12EBE"/>
    <w:rsid w:val="00D34BFF"/>
    <w:rsid w:val="00D47858"/>
    <w:rsid w:val="00D5642D"/>
    <w:rsid w:val="00D709C8"/>
    <w:rsid w:val="00D83B2A"/>
    <w:rsid w:val="00DD387D"/>
    <w:rsid w:val="00DF21F6"/>
    <w:rsid w:val="00E168F6"/>
    <w:rsid w:val="00E545D6"/>
    <w:rsid w:val="00E57A42"/>
    <w:rsid w:val="00E85D0A"/>
    <w:rsid w:val="00EE155A"/>
    <w:rsid w:val="00F140D7"/>
    <w:rsid w:val="00F2478D"/>
    <w:rsid w:val="00F301E1"/>
    <w:rsid w:val="00F64F71"/>
    <w:rsid w:val="00F821A0"/>
    <w:rsid w:val="00FA6494"/>
    <w:rsid w:val="00FD4F56"/>
    <w:rsid w:val="00FE2F02"/>
    <w:rsid w:val="00FE361A"/>
    <w:rsid w:val="00FF20F4"/>
    <w:rsid w:val="00FF241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987E74F-031B-424E-91D3-10ABFCFC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846"/>
  </w:style>
  <w:style w:type="paragraph" w:styleId="Footer">
    <w:name w:val="footer"/>
    <w:basedOn w:val="Normal"/>
    <w:link w:val="FooterChar"/>
    <w:uiPriority w:val="99"/>
    <w:unhideWhenUsed/>
    <w:rsid w:val="007D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846"/>
  </w:style>
  <w:style w:type="paragraph" w:styleId="BalloonText">
    <w:name w:val="Balloon Text"/>
    <w:basedOn w:val="Normal"/>
    <w:link w:val="BalloonTextChar"/>
    <w:uiPriority w:val="99"/>
    <w:semiHidden/>
    <w:unhideWhenUsed/>
    <w:rsid w:val="007D4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846"/>
    <w:rPr>
      <w:rFonts w:ascii="Tahoma" w:hAnsi="Tahoma" w:cs="Tahoma"/>
      <w:sz w:val="16"/>
      <w:szCs w:val="16"/>
    </w:rPr>
  </w:style>
  <w:style w:type="paragraph" w:styleId="ListParagraph">
    <w:name w:val="List Paragraph"/>
    <w:basedOn w:val="Normal"/>
    <w:uiPriority w:val="34"/>
    <w:qFormat/>
    <w:rsid w:val="00126C72"/>
    <w:pPr>
      <w:ind w:left="720"/>
      <w:contextualSpacing/>
    </w:pPr>
  </w:style>
  <w:style w:type="character" w:styleId="Hyperlink">
    <w:name w:val="Hyperlink"/>
    <w:basedOn w:val="DefaultParagraphFont"/>
    <w:uiPriority w:val="99"/>
    <w:unhideWhenUsed/>
    <w:rsid w:val="00243F64"/>
    <w:rPr>
      <w:color w:val="2159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38676">
      <w:bodyDiv w:val="1"/>
      <w:marLeft w:val="0"/>
      <w:marRight w:val="0"/>
      <w:marTop w:val="0"/>
      <w:marBottom w:val="0"/>
      <w:divBdr>
        <w:top w:val="none" w:sz="0" w:space="0" w:color="auto"/>
        <w:left w:val="none" w:sz="0" w:space="0" w:color="auto"/>
        <w:bottom w:val="none" w:sz="0" w:space="0" w:color="auto"/>
        <w:right w:val="none" w:sz="0" w:space="0" w:color="auto"/>
      </w:divBdr>
    </w:div>
    <w:div w:id="1095369188">
      <w:bodyDiv w:val="1"/>
      <w:marLeft w:val="0"/>
      <w:marRight w:val="0"/>
      <w:marTop w:val="0"/>
      <w:marBottom w:val="0"/>
      <w:divBdr>
        <w:top w:val="none" w:sz="0" w:space="0" w:color="auto"/>
        <w:left w:val="none" w:sz="0" w:space="0" w:color="auto"/>
        <w:bottom w:val="none" w:sz="0" w:space="0" w:color="auto"/>
        <w:right w:val="none" w:sz="0" w:space="0" w:color="auto"/>
      </w:divBdr>
    </w:div>
    <w:div w:id="1518928122">
      <w:bodyDiv w:val="1"/>
      <w:marLeft w:val="0"/>
      <w:marRight w:val="0"/>
      <w:marTop w:val="0"/>
      <w:marBottom w:val="0"/>
      <w:divBdr>
        <w:top w:val="none" w:sz="0" w:space="0" w:color="auto"/>
        <w:left w:val="none" w:sz="0" w:space="0" w:color="auto"/>
        <w:bottom w:val="none" w:sz="0" w:space="0" w:color="auto"/>
        <w:right w:val="none" w:sz="0" w:space="0" w:color="auto"/>
      </w:divBdr>
    </w:div>
    <w:div w:id="1851598965">
      <w:bodyDiv w:val="1"/>
      <w:marLeft w:val="0"/>
      <w:marRight w:val="0"/>
      <w:marTop w:val="0"/>
      <w:marBottom w:val="0"/>
      <w:divBdr>
        <w:top w:val="none" w:sz="0" w:space="0" w:color="auto"/>
        <w:left w:val="none" w:sz="0" w:space="0" w:color="auto"/>
        <w:bottom w:val="none" w:sz="0" w:space="0" w:color="auto"/>
        <w:right w:val="none" w:sz="0" w:space="0" w:color="auto"/>
      </w:divBdr>
      <w:divsChild>
        <w:div w:id="25911369">
          <w:marLeft w:val="0"/>
          <w:marRight w:val="0"/>
          <w:marTop w:val="0"/>
          <w:marBottom w:val="0"/>
          <w:divBdr>
            <w:top w:val="none" w:sz="0" w:space="0" w:color="auto"/>
            <w:left w:val="none" w:sz="0" w:space="0" w:color="auto"/>
            <w:bottom w:val="none" w:sz="0" w:space="0" w:color="auto"/>
            <w:right w:val="none" w:sz="0" w:space="0" w:color="auto"/>
          </w:divBdr>
          <w:divsChild>
            <w:div w:id="554050369">
              <w:marLeft w:val="0"/>
              <w:marRight w:val="0"/>
              <w:marTop w:val="0"/>
              <w:marBottom w:val="0"/>
              <w:divBdr>
                <w:top w:val="none" w:sz="0" w:space="0" w:color="auto"/>
                <w:left w:val="none" w:sz="0" w:space="0" w:color="auto"/>
                <w:bottom w:val="none" w:sz="0" w:space="0" w:color="auto"/>
                <w:right w:val="none" w:sz="0" w:space="0" w:color="auto"/>
              </w:divBdr>
              <w:divsChild>
                <w:div w:id="1688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0outline.scsa.wa.edu.au/home/teaching/curriculum-browser/science-v8/overview/glossary/environ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bitesize/ks2/science/materials/solids_liquids_gases/rea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enceweb.asta.edu.au/years-f-2/unit3/overview/yrf2-unit3-overview.html" TargetMode="External"/><Relationship Id="rId4" Type="http://schemas.openxmlformats.org/officeDocument/2006/relationships/settings" Target="settings.xml"/><Relationship Id="rId9" Type="http://schemas.openxmlformats.org/officeDocument/2006/relationships/hyperlink" Target="https://k10outline.scsa.wa.edu.au/home/teaching/curriculum-browser/science-v8/overview/glossary/environmen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E46D-05D8-4AE8-8E52-F2E32D57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Dicker</dc:creator>
  <cp:lastModifiedBy>Nicole Bradley</cp:lastModifiedBy>
  <cp:revision>18</cp:revision>
  <cp:lastPrinted>2018-02-13T02:14:00Z</cp:lastPrinted>
  <dcterms:created xsi:type="dcterms:W3CDTF">2017-09-12T07:12:00Z</dcterms:created>
  <dcterms:modified xsi:type="dcterms:W3CDTF">2018-02-13T02:14:00Z</dcterms:modified>
</cp:coreProperties>
</file>