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8496" w14:textId="77777777" w:rsidR="003F4B9A" w:rsidRPr="003F4B9A" w:rsidRDefault="003F4B9A" w:rsidP="003F4B9A">
      <w:pPr>
        <w:pStyle w:val="SCSATitle1"/>
        <w:pBdr>
          <w:bottom w:val="single" w:sz="4" w:space="1" w:color="580F8B" w:themeColor="accent1"/>
        </w:pBdr>
        <w:spacing w:before="3480"/>
        <w:rPr>
          <w:smallCaps w:val="0"/>
          <w:color w:val="580F8B" w:themeColor="accent1"/>
          <w:sz w:val="64"/>
          <w:szCs w:val="64"/>
        </w:rPr>
      </w:pPr>
      <w:bookmarkStart w:id="0" w:name="_Hlk213058004"/>
      <w:r w:rsidRPr="003F4B9A">
        <w:rPr>
          <w:smallCaps w:val="0"/>
          <w:color w:val="580F8B" w:themeColor="accent1"/>
          <w:sz w:val="64"/>
          <w:szCs w:val="64"/>
        </w:rPr>
        <w:t>Western Australian Curriculum</w:t>
      </w:r>
    </w:p>
    <w:p w14:paraId="06D04410" w14:textId="77777777" w:rsidR="003F4B9A" w:rsidRPr="00EC6F3C" w:rsidRDefault="003F4B9A" w:rsidP="003F4B9A">
      <w:pPr>
        <w:pStyle w:val="SCSATitle3"/>
        <w:pBdr>
          <w:bottom w:val="single" w:sz="4" w:space="1" w:color="580F8B" w:themeColor="accent1"/>
        </w:pBdr>
        <w:spacing w:before="144"/>
        <w:rPr>
          <w:rFonts w:asciiTheme="minorHAnsi" w:hAnsiTheme="minorHAnsi"/>
          <w:b w:val="0"/>
          <w:color w:val="000000" w:themeColor="text1"/>
          <w:kern w:val="2"/>
          <w:sz w:val="48"/>
          <w:szCs w:val="48"/>
        </w:rPr>
      </w:pPr>
      <w:r w:rsidRPr="00EC6F3C">
        <w:rPr>
          <w:rFonts w:asciiTheme="minorHAnsi" w:hAnsiTheme="minorHAnsi"/>
          <w:color w:val="000000" w:themeColor="text1"/>
          <w:kern w:val="2"/>
          <w:sz w:val="48"/>
          <w:szCs w:val="48"/>
        </w:rPr>
        <w:t xml:space="preserve">English as an Additional Language or Dialect </w:t>
      </w:r>
    </w:p>
    <w:p w14:paraId="7ECFDDEB" w14:textId="77777777" w:rsidR="003F4B9A" w:rsidRPr="00EC6F3C" w:rsidRDefault="003F4B9A" w:rsidP="003F4B9A">
      <w:pPr>
        <w:pStyle w:val="SCSATitle3"/>
        <w:spacing w:before="144"/>
        <w:rPr>
          <w:rFonts w:asciiTheme="minorHAnsi" w:hAnsiTheme="minorHAnsi" w:cstheme="minorHAnsi"/>
          <w:b w:val="0"/>
          <w:bCs w:val="0"/>
          <w:sz w:val="40"/>
          <w:szCs w:val="40"/>
        </w:rPr>
      </w:pPr>
      <w:r w:rsidRPr="00EC6F3C">
        <w:rPr>
          <w:rFonts w:asciiTheme="minorHAnsi" w:hAnsiTheme="minorHAnsi" w:cstheme="minorHAnsi"/>
          <w:b w:val="0"/>
          <w:bCs w:val="0"/>
          <w:sz w:val="40"/>
          <w:szCs w:val="40"/>
        </w:rPr>
        <w:t>Teacher resource | Overview and advice</w:t>
      </w:r>
    </w:p>
    <w:bookmarkEnd w:id="0"/>
    <w:p w14:paraId="2260B9A6" w14:textId="00CC28B2" w:rsidR="008510F8" w:rsidRPr="005B38FE" w:rsidRDefault="005B38FE" w:rsidP="005B38FE">
      <w:pPr>
        <w:rPr>
          <w:lang w:eastAsia="x-none"/>
        </w:rPr>
      </w:pPr>
      <w:r>
        <w:br w:type="page"/>
      </w:r>
    </w:p>
    <w:p w14:paraId="4C2417F7" w14:textId="77777777" w:rsidR="005244C2" w:rsidRPr="00E760F9" w:rsidRDefault="005244C2" w:rsidP="005244C2">
      <w:pPr>
        <w:rPr>
          <w:b/>
          <w:bCs/>
        </w:rPr>
      </w:pPr>
      <w:r w:rsidRPr="00E760F9">
        <w:rPr>
          <w:b/>
          <w:bCs/>
        </w:rPr>
        <w:lastRenderedPageBreak/>
        <w:t>Acknowledgement of Country</w:t>
      </w:r>
    </w:p>
    <w:p w14:paraId="1FB842D6" w14:textId="77777777" w:rsidR="005244C2" w:rsidRPr="00E760F9" w:rsidRDefault="005244C2" w:rsidP="005244C2">
      <w:pPr>
        <w:spacing w:after="6600"/>
      </w:pPr>
      <w:r w:rsidRPr="00E760F9">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BBE098E" w14:textId="77777777" w:rsidR="008510F8" w:rsidRDefault="008510F8" w:rsidP="005244C2">
      <w:pPr>
        <w:spacing w:after="80"/>
        <w:ind w:right="68"/>
        <w:jc w:val="both"/>
        <w:rPr>
          <w:b/>
          <w:bCs/>
          <w:sz w:val="20"/>
          <w:szCs w:val="20"/>
        </w:rPr>
      </w:pPr>
      <w:r w:rsidRPr="008510F8">
        <w:rPr>
          <w:b/>
          <w:bCs/>
          <w:sz w:val="20"/>
          <w:szCs w:val="20"/>
        </w:rPr>
        <w:t>IMPORTANT INFORMATION</w:t>
      </w:r>
    </w:p>
    <w:p w14:paraId="2840B6DD" w14:textId="50AE8B59" w:rsidR="008510F8" w:rsidRPr="008510F8" w:rsidRDefault="008510F8" w:rsidP="008510F8">
      <w:pPr>
        <w:spacing w:after="360" w:line="256" w:lineRule="auto"/>
        <w:jc w:val="both"/>
        <w:rPr>
          <w:sz w:val="20"/>
          <w:szCs w:val="20"/>
        </w:rPr>
      </w:pPr>
      <w:r w:rsidRPr="008510F8">
        <w:rPr>
          <w:sz w:val="20"/>
          <w:szCs w:val="20"/>
        </w:rPr>
        <w:t xml:space="preserve">The content of this resource is based on Australian Curriculum, Assessment and Reporting Authority (ACARA) materials downloaded from the Australian Curriculum website on </w:t>
      </w:r>
      <w:r w:rsidR="00696F81">
        <w:rPr>
          <w:sz w:val="20"/>
          <w:szCs w:val="20"/>
        </w:rPr>
        <w:t>15 July 2025</w:t>
      </w:r>
      <w:r w:rsidRPr="008510F8">
        <w:rPr>
          <w:sz w:val="20"/>
          <w:szCs w:val="20"/>
        </w:rPr>
        <w:t>. ACARA does not endorse any changes that have been made to the Australian Curriculum.</w:t>
      </w:r>
    </w:p>
    <w:p w14:paraId="50E0EE57" w14:textId="77777777" w:rsidR="005244C2" w:rsidRPr="00B61BA9" w:rsidRDefault="005244C2" w:rsidP="005244C2">
      <w:pPr>
        <w:jc w:val="both"/>
        <w:rPr>
          <w:b/>
          <w:sz w:val="20"/>
          <w:szCs w:val="20"/>
        </w:rPr>
      </w:pPr>
      <w:r w:rsidRPr="00B61BA9">
        <w:rPr>
          <w:b/>
          <w:sz w:val="20"/>
          <w:szCs w:val="20"/>
        </w:rPr>
        <w:t>Copyright</w:t>
      </w:r>
    </w:p>
    <w:p w14:paraId="60245373" w14:textId="44448CAD" w:rsidR="005244C2" w:rsidRPr="00B61BA9" w:rsidRDefault="005244C2" w:rsidP="005244C2">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5</w:t>
      </w:r>
    </w:p>
    <w:p w14:paraId="6CA2466E" w14:textId="77777777" w:rsidR="005244C2" w:rsidRPr="00B61BA9" w:rsidRDefault="005244C2" w:rsidP="005244C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874DA21" w14:textId="77777777" w:rsidR="005244C2" w:rsidRPr="00B61BA9" w:rsidRDefault="005244C2" w:rsidP="005244C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8C27F36" w14:textId="61287E9E" w:rsidR="008510F8" w:rsidRPr="005244C2" w:rsidRDefault="005244C2" w:rsidP="005244C2">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8"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FDE70C3" w14:textId="77777777" w:rsidR="00E25C38" w:rsidRDefault="00E25C38" w:rsidP="008510F8">
      <w:pPr>
        <w:spacing w:after="0" w:line="264" w:lineRule="auto"/>
        <w:jc w:val="both"/>
        <w:rPr>
          <w:sz w:val="16"/>
          <w:szCs w:val="16"/>
        </w:rPr>
        <w:sectPr w:rsidR="00E25C38" w:rsidSect="005436CE">
          <w:headerReference w:type="default" r:id="rId9"/>
          <w:footerReference w:type="even" r:id="rId10"/>
          <w:footerReference w:type="default" r:id="rId11"/>
          <w:headerReference w:type="first" r:id="rId12"/>
          <w:pgSz w:w="11906" w:h="16838"/>
          <w:pgMar w:top="1644" w:right="1418" w:bottom="1276" w:left="1418" w:header="680" w:footer="567" w:gutter="0"/>
          <w:pgNumType w:fmt="lowerRoman"/>
          <w:cols w:space="708"/>
          <w:titlePg/>
          <w:docGrid w:linePitch="360"/>
        </w:sectPr>
      </w:pPr>
    </w:p>
    <w:p w14:paraId="06DC5E58" w14:textId="0EB88D86" w:rsidR="00E25C38" w:rsidRPr="00840A1D" w:rsidRDefault="00E25C38" w:rsidP="005D5EFE">
      <w:pPr>
        <w:pStyle w:val="SCSATOCHeading"/>
      </w:pPr>
      <w:r w:rsidRPr="00840A1D">
        <w:lastRenderedPageBreak/>
        <w:t>Content</w:t>
      </w:r>
      <w:r w:rsidR="00171822">
        <w:t>s</w:t>
      </w:r>
    </w:p>
    <w:p w14:paraId="34EA4493" w14:textId="7262EFFA" w:rsidR="004E323F" w:rsidRDefault="00DF4257">
      <w:pPr>
        <w:pStyle w:val="TOC1"/>
        <w:rPr>
          <w:b w:val="0"/>
          <w:bCs w:val="0"/>
          <w:noProof/>
          <w:sz w:val="24"/>
          <w:szCs w:val="24"/>
          <w:lang w:eastAsia="en-AU"/>
        </w:rPr>
      </w:pPr>
      <w:r>
        <w:rPr>
          <w:caps/>
          <w:color w:val="000000" w:themeColor="text1"/>
        </w:rPr>
        <w:fldChar w:fldCharType="begin"/>
      </w:r>
      <w:r>
        <w:rPr>
          <w:color w:val="000000" w:themeColor="text1"/>
        </w:rPr>
        <w:instrText xml:space="preserve"> TOC \o "1-3" \h \z \u </w:instrText>
      </w:r>
      <w:r>
        <w:rPr>
          <w:caps/>
          <w:color w:val="000000" w:themeColor="text1"/>
        </w:rPr>
        <w:fldChar w:fldCharType="separate"/>
      </w:r>
      <w:hyperlink w:anchor="_Toc215151056" w:history="1">
        <w:r w:rsidR="004E323F" w:rsidRPr="0072406F">
          <w:rPr>
            <w:rStyle w:val="Hyperlink"/>
            <w:noProof/>
          </w:rPr>
          <w:t>Introduction</w:t>
        </w:r>
        <w:r w:rsidR="004E323F">
          <w:rPr>
            <w:noProof/>
            <w:webHidden/>
          </w:rPr>
          <w:tab/>
        </w:r>
        <w:r w:rsidR="004E323F">
          <w:rPr>
            <w:noProof/>
            <w:webHidden/>
          </w:rPr>
          <w:fldChar w:fldCharType="begin"/>
        </w:r>
        <w:r w:rsidR="004E323F">
          <w:rPr>
            <w:noProof/>
            <w:webHidden/>
          </w:rPr>
          <w:instrText xml:space="preserve"> PAGEREF _Toc215151056 \h </w:instrText>
        </w:r>
        <w:r w:rsidR="004E323F">
          <w:rPr>
            <w:noProof/>
            <w:webHidden/>
          </w:rPr>
        </w:r>
        <w:r w:rsidR="004E323F">
          <w:rPr>
            <w:noProof/>
            <w:webHidden/>
          </w:rPr>
          <w:fldChar w:fldCharType="separate"/>
        </w:r>
        <w:r w:rsidR="004E323F">
          <w:rPr>
            <w:noProof/>
            <w:webHidden/>
          </w:rPr>
          <w:t>1</w:t>
        </w:r>
        <w:r w:rsidR="004E323F">
          <w:rPr>
            <w:noProof/>
            <w:webHidden/>
          </w:rPr>
          <w:fldChar w:fldCharType="end"/>
        </w:r>
      </w:hyperlink>
    </w:p>
    <w:p w14:paraId="1A557F4A" w14:textId="237B8D62" w:rsidR="004E323F" w:rsidRDefault="004E323F">
      <w:pPr>
        <w:pStyle w:val="TOC1"/>
        <w:rPr>
          <w:b w:val="0"/>
          <w:bCs w:val="0"/>
          <w:noProof/>
          <w:sz w:val="24"/>
          <w:szCs w:val="24"/>
          <w:lang w:eastAsia="en-AU"/>
        </w:rPr>
      </w:pPr>
      <w:hyperlink w:anchor="_Toc215151057" w:history="1">
        <w:r w:rsidRPr="0072406F">
          <w:rPr>
            <w:rStyle w:val="Hyperlink"/>
            <w:noProof/>
          </w:rPr>
          <w:t>About this resource</w:t>
        </w:r>
        <w:r>
          <w:rPr>
            <w:noProof/>
            <w:webHidden/>
          </w:rPr>
          <w:tab/>
        </w:r>
        <w:r>
          <w:rPr>
            <w:noProof/>
            <w:webHidden/>
          </w:rPr>
          <w:fldChar w:fldCharType="begin"/>
        </w:r>
        <w:r>
          <w:rPr>
            <w:noProof/>
            <w:webHidden/>
          </w:rPr>
          <w:instrText xml:space="preserve"> PAGEREF _Toc215151057 \h </w:instrText>
        </w:r>
        <w:r>
          <w:rPr>
            <w:noProof/>
            <w:webHidden/>
          </w:rPr>
        </w:r>
        <w:r>
          <w:rPr>
            <w:noProof/>
            <w:webHidden/>
          </w:rPr>
          <w:fldChar w:fldCharType="separate"/>
        </w:r>
        <w:r>
          <w:rPr>
            <w:noProof/>
            <w:webHidden/>
          </w:rPr>
          <w:t>2</w:t>
        </w:r>
        <w:r>
          <w:rPr>
            <w:noProof/>
            <w:webHidden/>
          </w:rPr>
          <w:fldChar w:fldCharType="end"/>
        </w:r>
      </w:hyperlink>
    </w:p>
    <w:p w14:paraId="5D010316" w14:textId="4C030F19" w:rsidR="004E323F" w:rsidRDefault="004E323F">
      <w:pPr>
        <w:pStyle w:val="TOC1"/>
        <w:rPr>
          <w:b w:val="0"/>
          <w:bCs w:val="0"/>
          <w:noProof/>
          <w:sz w:val="24"/>
          <w:szCs w:val="24"/>
          <w:lang w:eastAsia="en-AU"/>
        </w:rPr>
      </w:pPr>
      <w:hyperlink w:anchor="_Toc215151058" w:history="1">
        <w:r w:rsidRPr="0072406F">
          <w:rPr>
            <w:rStyle w:val="Hyperlink"/>
            <w:noProof/>
          </w:rPr>
          <w:t>Overview</w:t>
        </w:r>
        <w:r>
          <w:rPr>
            <w:noProof/>
            <w:webHidden/>
          </w:rPr>
          <w:tab/>
        </w:r>
        <w:r>
          <w:rPr>
            <w:noProof/>
            <w:webHidden/>
          </w:rPr>
          <w:fldChar w:fldCharType="begin"/>
        </w:r>
        <w:r>
          <w:rPr>
            <w:noProof/>
            <w:webHidden/>
          </w:rPr>
          <w:instrText xml:space="preserve"> PAGEREF _Toc215151058 \h </w:instrText>
        </w:r>
        <w:r>
          <w:rPr>
            <w:noProof/>
            <w:webHidden/>
          </w:rPr>
        </w:r>
        <w:r>
          <w:rPr>
            <w:noProof/>
            <w:webHidden/>
          </w:rPr>
          <w:fldChar w:fldCharType="separate"/>
        </w:r>
        <w:r>
          <w:rPr>
            <w:noProof/>
            <w:webHidden/>
          </w:rPr>
          <w:t>3</w:t>
        </w:r>
        <w:r>
          <w:rPr>
            <w:noProof/>
            <w:webHidden/>
          </w:rPr>
          <w:fldChar w:fldCharType="end"/>
        </w:r>
      </w:hyperlink>
    </w:p>
    <w:p w14:paraId="0AE04E98" w14:textId="0B186DB1" w:rsidR="004E323F" w:rsidRDefault="004E323F">
      <w:pPr>
        <w:pStyle w:val="TOC2"/>
        <w:rPr>
          <w:noProof/>
          <w:sz w:val="24"/>
          <w:szCs w:val="24"/>
          <w:lang w:eastAsia="en-AU"/>
        </w:rPr>
      </w:pPr>
      <w:hyperlink w:anchor="_Toc215151059" w:history="1">
        <w:r w:rsidRPr="0072406F">
          <w:rPr>
            <w:rStyle w:val="Hyperlink"/>
            <w:noProof/>
          </w:rPr>
          <w:t>Who are EAL/D students?</w:t>
        </w:r>
        <w:r>
          <w:rPr>
            <w:noProof/>
            <w:webHidden/>
          </w:rPr>
          <w:tab/>
        </w:r>
        <w:r>
          <w:rPr>
            <w:noProof/>
            <w:webHidden/>
          </w:rPr>
          <w:fldChar w:fldCharType="begin"/>
        </w:r>
        <w:r>
          <w:rPr>
            <w:noProof/>
            <w:webHidden/>
          </w:rPr>
          <w:instrText xml:space="preserve"> PAGEREF _Toc215151059 \h </w:instrText>
        </w:r>
        <w:r>
          <w:rPr>
            <w:noProof/>
            <w:webHidden/>
          </w:rPr>
        </w:r>
        <w:r>
          <w:rPr>
            <w:noProof/>
            <w:webHidden/>
          </w:rPr>
          <w:fldChar w:fldCharType="separate"/>
        </w:r>
        <w:r>
          <w:rPr>
            <w:noProof/>
            <w:webHidden/>
          </w:rPr>
          <w:t>4</w:t>
        </w:r>
        <w:r>
          <w:rPr>
            <w:noProof/>
            <w:webHidden/>
          </w:rPr>
          <w:fldChar w:fldCharType="end"/>
        </w:r>
      </w:hyperlink>
    </w:p>
    <w:p w14:paraId="5A33CA66" w14:textId="5B701A82" w:rsidR="004E323F" w:rsidRDefault="004E323F">
      <w:pPr>
        <w:pStyle w:val="TOC3"/>
        <w:rPr>
          <w:rFonts w:asciiTheme="minorHAnsi" w:hAnsiTheme="minorHAnsi"/>
          <w:sz w:val="24"/>
          <w:szCs w:val="24"/>
          <w:lang w:eastAsia="en-AU"/>
        </w:rPr>
      </w:pPr>
      <w:hyperlink w:anchor="_Toc215151060" w:history="1">
        <w:r w:rsidRPr="0072406F">
          <w:rPr>
            <w:rStyle w:val="Hyperlink"/>
            <w:lang w:val="en-US"/>
          </w:rPr>
          <w:t>EAL/D students</w:t>
        </w:r>
        <w:r>
          <w:rPr>
            <w:webHidden/>
          </w:rPr>
          <w:tab/>
        </w:r>
        <w:r>
          <w:rPr>
            <w:webHidden/>
          </w:rPr>
          <w:fldChar w:fldCharType="begin"/>
        </w:r>
        <w:r>
          <w:rPr>
            <w:webHidden/>
          </w:rPr>
          <w:instrText xml:space="preserve"> PAGEREF _Toc215151060 \h </w:instrText>
        </w:r>
        <w:r>
          <w:rPr>
            <w:webHidden/>
          </w:rPr>
        </w:r>
        <w:r>
          <w:rPr>
            <w:webHidden/>
          </w:rPr>
          <w:fldChar w:fldCharType="separate"/>
        </w:r>
        <w:r>
          <w:rPr>
            <w:webHidden/>
          </w:rPr>
          <w:t>4</w:t>
        </w:r>
        <w:r>
          <w:rPr>
            <w:webHidden/>
          </w:rPr>
          <w:fldChar w:fldCharType="end"/>
        </w:r>
      </w:hyperlink>
    </w:p>
    <w:p w14:paraId="0FE89934" w14:textId="38FB6DD2" w:rsidR="004E323F" w:rsidRDefault="004E323F">
      <w:pPr>
        <w:pStyle w:val="TOC2"/>
        <w:rPr>
          <w:noProof/>
          <w:sz w:val="24"/>
          <w:szCs w:val="24"/>
          <w:lang w:eastAsia="en-AU"/>
        </w:rPr>
      </w:pPr>
      <w:hyperlink w:anchor="_Toc215151061" w:history="1">
        <w:r w:rsidRPr="0072406F">
          <w:rPr>
            <w:rStyle w:val="Hyperlink"/>
            <w:noProof/>
          </w:rPr>
          <w:t>EAL/D students with limited or interrupted schooling</w:t>
        </w:r>
        <w:r>
          <w:rPr>
            <w:noProof/>
            <w:webHidden/>
          </w:rPr>
          <w:tab/>
        </w:r>
        <w:r>
          <w:rPr>
            <w:noProof/>
            <w:webHidden/>
          </w:rPr>
          <w:fldChar w:fldCharType="begin"/>
        </w:r>
        <w:r>
          <w:rPr>
            <w:noProof/>
            <w:webHidden/>
          </w:rPr>
          <w:instrText xml:space="preserve"> PAGEREF _Toc215151061 \h </w:instrText>
        </w:r>
        <w:r>
          <w:rPr>
            <w:noProof/>
            <w:webHidden/>
          </w:rPr>
        </w:r>
        <w:r>
          <w:rPr>
            <w:noProof/>
            <w:webHidden/>
          </w:rPr>
          <w:fldChar w:fldCharType="separate"/>
        </w:r>
        <w:r>
          <w:rPr>
            <w:noProof/>
            <w:webHidden/>
          </w:rPr>
          <w:t>5</w:t>
        </w:r>
        <w:r>
          <w:rPr>
            <w:noProof/>
            <w:webHidden/>
          </w:rPr>
          <w:fldChar w:fldCharType="end"/>
        </w:r>
      </w:hyperlink>
    </w:p>
    <w:p w14:paraId="694A13D0" w14:textId="3B92C12E" w:rsidR="004E323F" w:rsidRDefault="004E323F">
      <w:pPr>
        <w:pStyle w:val="TOC2"/>
        <w:rPr>
          <w:noProof/>
          <w:sz w:val="24"/>
          <w:szCs w:val="24"/>
          <w:lang w:eastAsia="en-AU"/>
        </w:rPr>
      </w:pPr>
      <w:hyperlink w:anchor="_Toc215151062" w:history="1">
        <w:r w:rsidRPr="0072406F">
          <w:rPr>
            <w:rStyle w:val="Hyperlink"/>
            <w:noProof/>
          </w:rPr>
          <w:t>Understanding Standard Australian English</w:t>
        </w:r>
        <w:r>
          <w:rPr>
            <w:noProof/>
            <w:webHidden/>
          </w:rPr>
          <w:tab/>
        </w:r>
        <w:r>
          <w:rPr>
            <w:noProof/>
            <w:webHidden/>
          </w:rPr>
          <w:fldChar w:fldCharType="begin"/>
        </w:r>
        <w:r>
          <w:rPr>
            <w:noProof/>
            <w:webHidden/>
          </w:rPr>
          <w:instrText xml:space="preserve"> PAGEREF _Toc215151062 \h </w:instrText>
        </w:r>
        <w:r>
          <w:rPr>
            <w:noProof/>
            <w:webHidden/>
          </w:rPr>
        </w:r>
        <w:r>
          <w:rPr>
            <w:noProof/>
            <w:webHidden/>
          </w:rPr>
          <w:fldChar w:fldCharType="separate"/>
        </w:r>
        <w:r>
          <w:rPr>
            <w:noProof/>
            <w:webHidden/>
          </w:rPr>
          <w:t>5</w:t>
        </w:r>
        <w:r>
          <w:rPr>
            <w:noProof/>
            <w:webHidden/>
          </w:rPr>
          <w:fldChar w:fldCharType="end"/>
        </w:r>
      </w:hyperlink>
    </w:p>
    <w:p w14:paraId="59E70E0B" w14:textId="7F2CAB63" w:rsidR="004E323F" w:rsidRDefault="004E323F">
      <w:pPr>
        <w:pStyle w:val="TOC2"/>
        <w:rPr>
          <w:noProof/>
          <w:sz w:val="24"/>
          <w:szCs w:val="24"/>
          <w:lang w:eastAsia="en-AU"/>
        </w:rPr>
      </w:pPr>
      <w:hyperlink w:anchor="_Toc215151063" w:history="1">
        <w:r w:rsidRPr="0072406F">
          <w:rPr>
            <w:rStyle w:val="Hyperlink"/>
            <w:noProof/>
          </w:rPr>
          <w:t>Cultural understanding and EAL/D students</w:t>
        </w:r>
        <w:r>
          <w:rPr>
            <w:noProof/>
            <w:webHidden/>
          </w:rPr>
          <w:tab/>
        </w:r>
        <w:r>
          <w:rPr>
            <w:noProof/>
            <w:webHidden/>
          </w:rPr>
          <w:fldChar w:fldCharType="begin"/>
        </w:r>
        <w:r>
          <w:rPr>
            <w:noProof/>
            <w:webHidden/>
          </w:rPr>
          <w:instrText xml:space="preserve"> PAGEREF _Toc215151063 \h </w:instrText>
        </w:r>
        <w:r>
          <w:rPr>
            <w:noProof/>
            <w:webHidden/>
          </w:rPr>
        </w:r>
        <w:r>
          <w:rPr>
            <w:noProof/>
            <w:webHidden/>
          </w:rPr>
          <w:fldChar w:fldCharType="separate"/>
        </w:r>
        <w:r>
          <w:rPr>
            <w:noProof/>
            <w:webHidden/>
          </w:rPr>
          <w:t>6</w:t>
        </w:r>
        <w:r>
          <w:rPr>
            <w:noProof/>
            <w:webHidden/>
          </w:rPr>
          <w:fldChar w:fldCharType="end"/>
        </w:r>
      </w:hyperlink>
    </w:p>
    <w:p w14:paraId="1012A307" w14:textId="00FA30B7" w:rsidR="004E323F" w:rsidRDefault="004E323F">
      <w:pPr>
        <w:pStyle w:val="TOC2"/>
        <w:rPr>
          <w:noProof/>
          <w:sz w:val="24"/>
          <w:szCs w:val="24"/>
          <w:lang w:eastAsia="en-AU"/>
        </w:rPr>
      </w:pPr>
      <w:hyperlink w:anchor="_Toc215151064" w:history="1">
        <w:r w:rsidRPr="0072406F">
          <w:rPr>
            <w:rStyle w:val="Hyperlink"/>
            <w:noProof/>
          </w:rPr>
          <w:t>EAL/D students learning English</w:t>
        </w:r>
        <w:r>
          <w:rPr>
            <w:noProof/>
            <w:webHidden/>
          </w:rPr>
          <w:tab/>
        </w:r>
        <w:r>
          <w:rPr>
            <w:noProof/>
            <w:webHidden/>
          </w:rPr>
          <w:fldChar w:fldCharType="begin"/>
        </w:r>
        <w:r>
          <w:rPr>
            <w:noProof/>
            <w:webHidden/>
          </w:rPr>
          <w:instrText xml:space="preserve"> PAGEREF _Toc215151064 \h </w:instrText>
        </w:r>
        <w:r>
          <w:rPr>
            <w:noProof/>
            <w:webHidden/>
          </w:rPr>
        </w:r>
        <w:r>
          <w:rPr>
            <w:noProof/>
            <w:webHidden/>
          </w:rPr>
          <w:fldChar w:fldCharType="separate"/>
        </w:r>
        <w:r>
          <w:rPr>
            <w:noProof/>
            <w:webHidden/>
          </w:rPr>
          <w:t>6</w:t>
        </w:r>
        <w:r>
          <w:rPr>
            <w:noProof/>
            <w:webHidden/>
          </w:rPr>
          <w:fldChar w:fldCharType="end"/>
        </w:r>
      </w:hyperlink>
    </w:p>
    <w:p w14:paraId="3604EDA7" w14:textId="36588606" w:rsidR="004E323F" w:rsidRDefault="004E323F">
      <w:pPr>
        <w:pStyle w:val="TOC3"/>
        <w:rPr>
          <w:rFonts w:asciiTheme="minorHAnsi" w:hAnsiTheme="minorHAnsi"/>
          <w:sz w:val="24"/>
          <w:szCs w:val="24"/>
          <w:lang w:eastAsia="en-AU"/>
        </w:rPr>
      </w:pPr>
      <w:hyperlink w:anchor="_Toc215151065" w:history="1">
        <w:r w:rsidRPr="0072406F">
          <w:rPr>
            <w:rStyle w:val="Hyperlink"/>
            <w:lang w:val="en-US"/>
          </w:rPr>
          <w:t>Language acquisition</w:t>
        </w:r>
        <w:r>
          <w:rPr>
            <w:webHidden/>
          </w:rPr>
          <w:tab/>
        </w:r>
        <w:r>
          <w:rPr>
            <w:webHidden/>
          </w:rPr>
          <w:fldChar w:fldCharType="begin"/>
        </w:r>
        <w:r>
          <w:rPr>
            <w:webHidden/>
          </w:rPr>
          <w:instrText xml:space="preserve"> PAGEREF _Toc215151065 \h </w:instrText>
        </w:r>
        <w:r>
          <w:rPr>
            <w:webHidden/>
          </w:rPr>
        </w:r>
        <w:r>
          <w:rPr>
            <w:webHidden/>
          </w:rPr>
          <w:fldChar w:fldCharType="separate"/>
        </w:r>
        <w:r>
          <w:rPr>
            <w:webHidden/>
          </w:rPr>
          <w:t>7</w:t>
        </w:r>
        <w:r>
          <w:rPr>
            <w:webHidden/>
          </w:rPr>
          <w:fldChar w:fldCharType="end"/>
        </w:r>
      </w:hyperlink>
    </w:p>
    <w:p w14:paraId="761DFCA7" w14:textId="794D9F59" w:rsidR="004E323F" w:rsidRDefault="004E323F">
      <w:pPr>
        <w:pStyle w:val="TOC2"/>
        <w:rPr>
          <w:noProof/>
          <w:sz w:val="24"/>
          <w:szCs w:val="24"/>
          <w:lang w:eastAsia="en-AU"/>
        </w:rPr>
      </w:pPr>
      <w:hyperlink w:anchor="_Toc215151066" w:history="1">
        <w:r w:rsidRPr="0072406F">
          <w:rPr>
            <w:rStyle w:val="Hyperlink"/>
            <w:noProof/>
          </w:rPr>
          <w:t>Assessment and the EAL/D student</w:t>
        </w:r>
        <w:r>
          <w:rPr>
            <w:noProof/>
            <w:webHidden/>
          </w:rPr>
          <w:tab/>
        </w:r>
        <w:r>
          <w:rPr>
            <w:noProof/>
            <w:webHidden/>
          </w:rPr>
          <w:fldChar w:fldCharType="begin"/>
        </w:r>
        <w:r>
          <w:rPr>
            <w:noProof/>
            <w:webHidden/>
          </w:rPr>
          <w:instrText xml:space="preserve"> PAGEREF _Toc215151066 \h </w:instrText>
        </w:r>
        <w:r>
          <w:rPr>
            <w:noProof/>
            <w:webHidden/>
          </w:rPr>
        </w:r>
        <w:r>
          <w:rPr>
            <w:noProof/>
            <w:webHidden/>
          </w:rPr>
          <w:fldChar w:fldCharType="separate"/>
        </w:r>
        <w:r>
          <w:rPr>
            <w:noProof/>
            <w:webHidden/>
          </w:rPr>
          <w:t>7</w:t>
        </w:r>
        <w:r>
          <w:rPr>
            <w:noProof/>
            <w:webHidden/>
          </w:rPr>
          <w:fldChar w:fldCharType="end"/>
        </w:r>
      </w:hyperlink>
    </w:p>
    <w:p w14:paraId="77727C77" w14:textId="075E8A74" w:rsidR="004E323F" w:rsidRDefault="004E323F">
      <w:pPr>
        <w:pStyle w:val="TOC3"/>
        <w:rPr>
          <w:rFonts w:asciiTheme="minorHAnsi" w:hAnsiTheme="minorHAnsi"/>
          <w:sz w:val="24"/>
          <w:szCs w:val="24"/>
          <w:lang w:eastAsia="en-AU"/>
        </w:rPr>
      </w:pPr>
      <w:hyperlink w:anchor="_Toc215151067" w:history="1">
        <w:r w:rsidRPr="0072406F">
          <w:rPr>
            <w:rStyle w:val="Hyperlink"/>
            <w:lang w:val="en-US"/>
          </w:rPr>
          <w:t>Modified assessment activity and task design</w:t>
        </w:r>
        <w:r>
          <w:rPr>
            <w:webHidden/>
          </w:rPr>
          <w:tab/>
        </w:r>
        <w:r>
          <w:rPr>
            <w:webHidden/>
          </w:rPr>
          <w:fldChar w:fldCharType="begin"/>
        </w:r>
        <w:r>
          <w:rPr>
            <w:webHidden/>
          </w:rPr>
          <w:instrText xml:space="preserve"> PAGEREF _Toc215151067 \h </w:instrText>
        </w:r>
        <w:r>
          <w:rPr>
            <w:webHidden/>
          </w:rPr>
        </w:r>
        <w:r>
          <w:rPr>
            <w:webHidden/>
          </w:rPr>
          <w:fldChar w:fldCharType="separate"/>
        </w:r>
        <w:r>
          <w:rPr>
            <w:webHidden/>
          </w:rPr>
          <w:t>8</w:t>
        </w:r>
        <w:r>
          <w:rPr>
            <w:webHidden/>
          </w:rPr>
          <w:fldChar w:fldCharType="end"/>
        </w:r>
      </w:hyperlink>
    </w:p>
    <w:p w14:paraId="7E1DCD59" w14:textId="7971815E" w:rsidR="004E323F" w:rsidRDefault="004E323F">
      <w:pPr>
        <w:pStyle w:val="TOC1"/>
        <w:rPr>
          <w:b w:val="0"/>
          <w:bCs w:val="0"/>
          <w:noProof/>
          <w:sz w:val="24"/>
          <w:szCs w:val="24"/>
          <w:lang w:eastAsia="en-AU"/>
        </w:rPr>
      </w:pPr>
      <w:hyperlink w:anchor="_Toc215151068" w:history="1">
        <w:r w:rsidRPr="0072406F">
          <w:rPr>
            <w:rStyle w:val="Hyperlink"/>
            <w:noProof/>
          </w:rPr>
          <w:t>Advice for teachers of EAL/D students</w:t>
        </w:r>
        <w:r>
          <w:rPr>
            <w:noProof/>
            <w:webHidden/>
          </w:rPr>
          <w:tab/>
        </w:r>
        <w:r>
          <w:rPr>
            <w:noProof/>
            <w:webHidden/>
          </w:rPr>
          <w:fldChar w:fldCharType="begin"/>
        </w:r>
        <w:r>
          <w:rPr>
            <w:noProof/>
            <w:webHidden/>
          </w:rPr>
          <w:instrText xml:space="preserve"> PAGEREF _Toc215151068 \h </w:instrText>
        </w:r>
        <w:r>
          <w:rPr>
            <w:noProof/>
            <w:webHidden/>
          </w:rPr>
        </w:r>
        <w:r>
          <w:rPr>
            <w:noProof/>
            <w:webHidden/>
          </w:rPr>
          <w:fldChar w:fldCharType="separate"/>
        </w:r>
        <w:r>
          <w:rPr>
            <w:noProof/>
            <w:webHidden/>
          </w:rPr>
          <w:t>9</w:t>
        </w:r>
        <w:r>
          <w:rPr>
            <w:noProof/>
            <w:webHidden/>
          </w:rPr>
          <w:fldChar w:fldCharType="end"/>
        </w:r>
      </w:hyperlink>
    </w:p>
    <w:p w14:paraId="585BD3BB" w14:textId="5B85986A" w:rsidR="004E323F" w:rsidRDefault="004E323F">
      <w:pPr>
        <w:pStyle w:val="TOC2"/>
        <w:rPr>
          <w:noProof/>
          <w:sz w:val="24"/>
          <w:szCs w:val="24"/>
          <w:lang w:eastAsia="en-AU"/>
        </w:rPr>
      </w:pPr>
      <w:hyperlink w:anchor="_Toc215151069" w:history="1">
        <w:r w:rsidRPr="0072406F">
          <w:rPr>
            <w:rStyle w:val="Hyperlink"/>
            <w:noProof/>
          </w:rPr>
          <w:t>Linguistic and cultural factors that affect EAL/D students’ learning</w:t>
        </w:r>
        <w:r>
          <w:rPr>
            <w:noProof/>
            <w:webHidden/>
          </w:rPr>
          <w:tab/>
        </w:r>
        <w:r>
          <w:rPr>
            <w:noProof/>
            <w:webHidden/>
          </w:rPr>
          <w:fldChar w:fldCharType="begin"/>
        </w:r>
        <w:r>
          <w:rPr>
            <w:noProof/>
            <w:webHidden/>
          </w:rPr>
          <w:instrText xml:space="preserve"> PAGEREF _Toc215151069 \h </w:instrText>
        </w:r>
        <w:r>
          <w:rPr>
            <w:noProof/>
            <w:webHidden/>
          </w:rPr>
        </w:r>
        <w:r>
          <w:rPr>
            <w:noProof/>
            <w:webHidden/>
          </w:rPr>
          <w:fldChar w:fldCharType="separate"/>
        </w:r>
        <w:r>
          <w:rPr>
            <w:noProof/>
            <w:webHidden/>
          </w:rPr>
          <w:t>9</w:t>
        </w:r>
        <w:r>
          <w:rPr>
            <w:noProof/>
            <w:webHidden/>
          </w:rPr>
          <w:fldChar w:fldCharType="end"/>
        </w:r>
      </w:hyperlink>
    </w:p>
    <w:p w14:paraId="55D68546" w14:textId="1E216569" w:rsidR="004E323F" w:rsidRDefault="004E323F">
      <w:pPr>
        <w:pStyle w:val="TOC3"/>
        <w:rPr>
          <w:rFonts w:asciiTheme="minorHAnsi" w:hAnsiTheme="minorHAnsi"/>
          <w:sz w:val="24"/>
          <w:szCs w:val="24"/>
          <w:lang w:eastAsia="en-AU"/>
        </w:rPr>
      </w:pPr>
      <w:hyperlink w:anchor="_Toc215151070" w:history="1">
        <w:r w:rsidRPr="0072406F">
          <w:rPr>
            <w:rStyle w:val="Hyperlink"/>
          </w:rPr>
          <w:t>Oral language development for EAL/D students</w:t>
        </w:r>
        <w:r>
          <w:rPr>
            <w:webHidden/>
          </w:rPr>
          <w:tab/>
        </w:r>
        <w:r>
          <w:rPr>
            <w:webHidden/>
          </w:rPr>
          <w:fldChar w:fldCharType="begin"/>
        </w:r>
        <w:r>
          <w:rPr>
            <w:webHidden/>
          </w:rPr>
          <w:instrText xml:space="preserve"> PAGEREF _Toc215151070 \h </w:instrText>
        </w:r>
        <w:r>
          <w:rPr>
            <w:webHidden/>
          </w:rPr>
        </w:r>
        <w:r>
          <w:rPr>
            <w:webHidden/>
          </w:rPr>
          <w:fldChar w:fldCharType="separate"/>
        </w:r>
        <w:r>
          <w:rPr>
            <w:webHidden/>
          </w:rPr>
          <w:t>10</w:t>
        </w:r>
        <w:r>
          <w:rPr>
            <w:webHidden/>
          </w:rPr>
          <w:fldChar w:fldCharType="end"/>
        </w:r>
      </w:hyperlink>
    </w:p>
    <w:p w14:paraId="21C3AE31" w14:textId="5AAA83AE" w:rsidR="004E323F" w:rsidRDefault="004E323F">
      <w:pPr>
        <w:pStyle w:val="TOC3"/>
        <w:rPr>
          <w:rFonts w:asciiTheme="minorHAnsi" w:hAnsiTheme="minorHAnsi"/>
          <w:sz w:val="24"/>
          <w:szCs w:val="24"/>
          <w:lang w:eastAsia="en-AU"/>
        </w:rPr>
      </w:pPr>
      <w:hyperlink w:anchor="_Toc215151071" w:history="1">
        <w:r w:rsidRPr="0072406F">
          <w:rPr>
            <w:rStyle w:val="Hyperlink"/>
          </w:rPr>
          <w:t>Differences between languages and writing systems</w:t>
        </w:r>
        <w:r>
          <w:rPr>
            <w:webHidden/>
          </w:rPr>
          <w:tab/>
        </w:r>
        <w:r>
          <w:rPr>
            <w:webHidden/>
          </w:rPr>
          <w:fldChar w:fldCharType="begin"/>
        </w:r>
        <w:r>
          <w:rPr>
            <w:webHidden/>
          </w:rPr>
          <w:instrText xml:space="preserve"> PAGEREF _Toc215151071 \h </w:instrText>
        </w:r>
        <w:r>
          <w:rPr>
            <w:webHidden/>
          </w:rPr>
        </w:r>
        <w:r>
          <w:rPr>
            <w:webHidden/>
          </w:rPr>
          <w:fldChar w:fldCharType="separate"/>
        </w:r>
        <w:r>
          <w:rPr>
            <w:webHidden/>
          </w:rPr>
          <w:t>10</w:t>
        </w:r>
        <w:r>
          <w:rPr>
            <w:webHidden/>
          </w:rPr>
          <w:fldChar w:fldCharType="end"/>
        </w:r>
      </w:hyperlink>
    </w:p>
    <w:p w14:paraId="6AFE4685" w14:textId="0EB0F2A2" w:rsidR="004E323F" w:rsidRDefault="004E323F">
      <w:pPr>
        <w:pStyle w:val="TOC3"/>
        <w:rPr>
          <w:rFonts w:asciiTheme="minorHAnsi" w:hAnsiTheme="minorHAnsi"/>
          <w:sz w:val="24"/>
          <w:szCs w:val="24"/>
          <w:lang w:eastAsia="en-AU"/>
        </w:rPr>
      </w:pPr>
      <w:hyperlink w:anchor="_Toc215151072" w:history="1">
        <w:r w:rsidRPr="0072406F">
          <w:rPr>
            <w:rStyle w:val="Hyperlink"/>
          </w:rPr>
          <w:t>Differences in the ways texts are constructed</w:t>
        </w:r>
        <w:r>
          <w:rPr>
            <w:webHidden/>
          </w:rPr>
          <w:tab/>
        </w:r>
        <w:r>
          <w:rPr>
            <w:webHidden/>
          </w:rPr>
          <w:fldChar w:fldCharType="begin"/>
        </w:r>
        <w:r>
          <w:rPr>
            <w:webHidden/>
          </w:rPr>
          <w:instrText xml:space="preserve"> PAGEREF _Toc215151072 \h </w:instrText>
        </w:r>
        <w:r>
          <w:rPr>
            <w:webHidden/>
          </w:rPr>
        </w:r>
        <w:r>
          <w:rPr>
            <w:webHidden/>
          </w:rPr>
          <w:fldChar w:fldCharType="separate"/>
        </w:r>
        <w:r>
          <w:rPr>
            <w:webHidden/>
          </w:rPr>
          <w:t>11</w:t>
        </w:r>
        <w:r>
          <w:rPr>
            <w:webHidden/>
          </w:rPr>
          <w:fldChar w:fldCharType="end"/>
        </w:r>
      </w:hyperlink>
    </w:p>
    <w:p w14:paraId="37E4496A" w14:textId="30C01F38" w:rsidR="004E323F" w:rsidRDefault="004E323F">
      <w:pPr>
        <w:pStyle w:val="TOC3"/>
        <w:rPr>
          <w:rFonts w:asciiTheme="minorHAnsi" w:hAnsiTheme="minorHAnsi"/>
          <w:sz w:val="24"/>
          <w:szCs w:val="24"/>
          <w:lang w:eastAsia="en-AU"/>
        </w:rPr>
      </w:pPr>
      <w:hyperlink w:anchor="_Toc215151073" w:history="1">
        <w:r w:rsidRPr="0072406F">
          <w:rPr>
            <w:rStyle w:val="Hyperlink"/>
          </w:rPr>
          <w:t>Cohesion in English texts</w:t>
        </w:r>
        <w:r>
          <w:rPr>
            <w:webHidden/>
          </w:rPr>
          <w:tab/>
        </w:r>
        <w:r>
          <w:rPr>
            <w:webHidden/>
          </w:rPr>
          <w:fldChar w:fldCharType="begin"/>
        </w:r>
        <w:r>
          <w:rPr>
            <w:webHidden/>
          </w:rPr>
          <w:instrText xml:space="preserve"> PAGEREF _Toc215151073 \h </w:instrText>
        </w:r>
        <w:r>
          <w:rPr>
            <w:webHidden/>
          </w:rPr>
        </w:r>
        <w:r>
          <w:rPr>
            <w:webHidden/>
          </w:rPr>
          <w:fldChar w:fldCharType="separate"/>
        </w:r>
        <w:r>
          <w:rPr>
            <w:webHidden/>
          </w:rPr>
          <w:t>11</w:t>
        </w:r>
        <w:r>
          <w:rPr>
            <w:webHidden/>
          </w:rPr>
          <w:fldChar w:fldCharType="end"/>
        </w:r>
      </w:hyperlink>
    </w:p>
    <w:p w14:paraId="4BE12CF7" w14:textId="574D7EA9" w:rsidR="004E323F" w:rsidRDefault="004E323F">
      <w:pPr>
        <w:pStyle w:val="TOC3"/>
        <w:rPr>
          <w:rFonts w:asciiTheme="minorHAnsi" w:hAnsiTheme="minorHAnsi"/>
          <w:sz w:val="24"/>
          <w:szCs w:val="24"/>
          <w:lang w:eastAsia="en-AU"/>
        </w:rPr>
      </w:pPr>
      <w:hyperlink w:anchor="_Toc215151074" w:history="1">
        <w:r w:rsidRPr="0072406F">
          <w:rPr>
            <w:rStyle w:val="Hyperlink"/>
          </w:rPr>
          <w:t>Other features of English sentence structure</w:t>
        </w:r>
        <w:r>
          <w:rPr>
            <w:webHidden/>
          </w:rPr>
          <w:tab/>
        </w:r>
        <w:r>
          <w:rPr>
            <w:webHidden/>
          </w:rPr>
          <w:fldChar w:fldCharType="begin"/>
        </w:r>
        <w:r>
          <w:rPr>
            <w:webHidden/>
          </w:rPr>
          <w:instrText xml:space="preserve"> PAGEREF _Toc215151074 \h </w:instrText>
        </w:r>
        <w:r>
          <w:rPr>
            <w:webHidden/>
          </w:rPr>
        </w:r>
        <w:r>
          <w:rPr>
            <w:webHidden/>
          </w:rPr>
          <w:fldChar w:fldCharType="separate"/>
        </w:r>
        <w:r>
          <w:rPr>
            <w:webHidden/>
          </w:rPr>
          <w:t>12</w:t>
        </w:r>
        <w:r>
          <w:rPr>
            <w:webHidden/>
          </w:rPr>
          <w:fldChar w:fldCharType="end"/>
        </w:r>
      </w:hyperlink>
    </w:p>
    <w:p w14:paraId="1886E82F" w14:textId="66E791D0" w:rsidR="004E323F" w:rsidRDefault="004E323F">
      <w:pPr>
        <w:pStyle w:val="TOC3"/>
        <w:rPr>
          <w:rFonts w:asciiTheme="minorHAnsi" w:hAnsiTheme="minorHAnsi"/>
          <w:sz w:val="24"/>
          <w:szCs w:val="24"/>
          <w:lang w:eastAsia="en-AU"/>
        </w:rPr>
      </w:pPr>
      <w:hyperlink w:anchor="_Toc215151075" w:history="1">
        <w:r w:rsidRPr="0072406F">
          <w:rPr>
            <w:rStyle w:val="Hyperlink"/>
          </w:rPr>
          <w:t>English vocabulary for EAL/D students</w:t>
        </w:r>
        <w:r>
          <w:rPr>
            <w:webHidden/>
          </w:rPr>
          <w:tab/>
        </w:r>
        <w:r>
          <w:rPr>
            <w:webHidden/>
          </w:rPr>
          <w:fldChar w:fldCharType="begin"/>
        </w:r>
        <w:r>
          <w:rPr>
            <w:webHidden/>
          </w:rPr>
          <w:instrText xml:space="preserve"> PAGEREF _Toc215151075 \h </w:instrText>
        </w:r>
        <w:r>
          <w:rPr>
            <w:webHidden/>
          </w:rPr>
        </w:r>
        <w:r>
          <w:rPr>
            <w:webHidden/>
          </w:rPr>
          <w:fldChar w:fldCharType="separate"/>
        </w:r>
        <w:r>
          <w:rPr>
            <w:webHidden/>
          </w:rPr>
          <w:t>13</w:t>
        </w:r>
        <w:r>
          <w:rPr>
            <w:webHidden/>
          </w:rPr>
          <w:fldChar w:fldCharType="end"/>
        </w:r>
      </w:hyperlink>
    </w:p>
    <w:p w14:paraId="0A860E7F" w14:textId="74682312" w:rsidR="004E323F" w:rsidRDefault="004E323F">
      <w:pPr>
        <w:pStyle w:val="TOC3"/>
        <w:rPr>
          <w:rFonts w:asciiTheme="minorHAnsi" w:hAnsiTheme="minorHAnsi"/>
          <w:sz w:val="24"/>
          <w:szCs w:val="24"/>
          <w:lang w:eastAsia="en-AU"/>
        </w:rPr>
      </w:pPr>
      <w:hyperlink w:anchor="_Toc215151076" w:history="1">
        <w:r w:rsidRPr="0072406F">
          <w:rPr>
            <w:rStyle w:val="Hyperlink"/>
          </w:rPr>
          <w:t>Other considerations for teaching EAL/D students</w:t>
        </w:r>
        <w:r>
          <w:rPr>
            <w:webHidden/>
          </w:rPr>
          <w:tab/>
        </w:r>
        <w:r>
          <w:rPr>
            <w:webHidden/>
          </w:rPr>
          <w:fldChar w:fldCharType="begin"/>
        </w:r>
        <w:r>
          <w:rPr>
            <w:webHidden/>
          </w:rPr>
          <w:instrText xml:space="preserve"> PAGEREF _Toc215151076 \h </w:instrText>
        </w:r>
        <w:r>
          <w:rPr>
            <w:webHidden/>
          </w:rPr>
        </w:r>
        <w:r>
          <w:rPr>
            <w:webHidden/>
          </w:rPr>
          <w:fldChar w:fldCharType="separate"/>
        </w:r>
        <w:r>
          <w:rPr>
            <w:webHidden/>
          </w:rPr>
          <w:t>15</w:t>
        </w:r>
        <w:r>
          <w:rPr>
            <w:webHidden/>
          </w:rPr>
          <w:fldChar w:fldCharType="end"/>
        </w:r>
      </w:hyperlink>
    </w:p>
    <w:p w14:paraId="53E6D32F" w14:textId="25069C43" w:rsidR="004E323F" w:rsidRDefault="004E323F">
      <w:pPr>
        <w:pStyle w:val="TOC3"/>
        <w:rPr>
          <w:rFonts w:asciiTheme="minorHAnsi" w:hAnsiTheme="minorHAnsi"/>
          <w:sz w:val="24"/>
          <w:szCs w:val="24"/>
          <w:lang w:eastAsia="en-AU"/>
        </w:rPr>
      </w:pPr>
      <w:hyperlink w:anchor="_Toc215151077" w:history="1">
        <w:r w:rsidRPr="0072406F">
          <w:rPr>
            <w:rStyle w:val="Hyperlink"/>
          </w:rPr>
          <w:t>EAL/D students’ prior schooling</w:t>
        </w:r>
        <w:r>
          <w:rPr>
            <w:webHidden/>
          </w:rPr>
          <w:tab/>
        </w:r>
        <w:r>
          <w:rPr>
            <w:webHidden/>
          </w:rPr>
          <w:fldChar w:fldCharType="begin"/>
        </w:r>
        <w:r>
          <w:rPr>
            <w:webHidden/>
          </w:rPr>
          <w:instrText xml:space="preserve"> PAGEREF _Toc215151077 \h </w:instrText>
        </w:r>
        <w:r>
          <w:rPr>
            <w:webHidden/>
          </w:rPr>
        </w:r>
        <w:r>
          <w:rPr>
            <w:webHidden/>
          </w:rPr>
          <w:fldChar w:fldCharType="separate"/>
        </w:r>
        <w:r>
          <w:rPr>
            <w:webHidden/>
          </w:rPr>
          <w:t>16</w:t>
        </w:r>
        <w:r>
          <w:rPr>
            <w:webHidden/>
          </w:rPr>
          <w:fldChar w:fldCharType="end"/>
        </w:r>
      </w:hyperlink>
    </w:p>
    <w:p w14:paraId="5940A2FD" w14:textId="2A8E6074" w:rsidR="004E323F" w:rsidRDefault="004E323F">
      <w:pPr>
        <w:pStyle w:val="TOC3"/>
        <w:rPr>
          <w:rFonts w:asciiTheme="minorHAnsi" w:hAnsiTheme="minorHAnsi"/>
          <w:sz w:val="24"/>
          <w:szCs w:val="24"/>
          <w:lang w:eastAsia="en-AU"/>
        </w:rPr>
      </w:pPr>
      <w:hyperlink w:anchor="_Toc215151078" w:history="1">
        <w:r w:rsidRPr="0072406F">
          <w:rPr>
            <w:rStyle w:val="Hyperlink"/>
          </w:rPr>
          <w:t>Intercultural understanding</w:t>
        </w:r>
        <w:r>
          <w:rPr>
            <w:webHidden/>
          </w:rPr>
          <w:tab/>
        </w:r>
        <w:r>
          <w:rPr>
            <w:webHidden/>
          </w:rPr>
          <w:fldChar w:fldCharType="begin"/>
        </w:r>
        <w:r>
          <w:rPr>
            <w:webHidden/>
          </w:rPr>
          <w:instrText xml:space="preserve"> PAGEREF _Toc215151078 \h </w:instrText>
        </w:r>
        <w:r>
          <w:rPr>
            <w:webHidden/>
          </w:rPr>
        </w:r>
        <w:r>
          <w:rPr>
            <w:webHidden/>
          </w:rPr>
          <w:fldChar w:fldCharType="separate"/>
        </w:r>
        <w:r>
          <w:rPr>
            <w:webHidden/>
          </w:rPr>
          <w:t>17</w:t>
        </w:r>
        <w:r>
          <w:rPr>
            <w:webHidden/>
          </w:rPr>
          <w:fldChar w:fldCharType="end"/>
        </w:r>
      </w:hyperlink>
    </w:p>
    <w:p w14:paraId="1FB9B9D9" w14:textId="141E5176" w:rsidR="004E323F" w:rsidRDefault="004E323F">
      <w:pPr>
        <w:pStyle w:val="TOC3"/>
        <w:rPr>
          <w:rFonts w:asciiTheme="minorHAnsi" w:hAnsiTheme="minorHAnsi"/>
          <w:sz w:val="24"/>
          <w:szCs w:val="24"/>
          <w:lang w:eastAsia="en-AU"/>
        </w:rPr>
      </w:pPr>
      <w:hyperlink w:anchor="_Toc215151079" w:history="1">
        <w:r w:rsidRPr="0072406F">
          <w:rPr>
            <w:rStyle w:val="Hyperlink"/>
          </w:rPr>
          <w:t>Assumed cultural knowledge</w:t>
        </w:r>
        <w:r>
          <w:rPr>
            <w:webHidden/>
          </w:rPr>
          <w:tab/>
        </w:r>
        <w:r>
          <w:rPr>
            <w:webHidden/>
          </w:rPr>
          <w:fldChar w:fldCharType="begin"/>
        </w:r>
        <w:r>
          <w:rPr>
            <w:webHidden/>
          </w:rPr>
          <w:instrText xml:space="preserve"> PAGEREF _Toc215151079 \h </w:instrText>
        </w:r>
        <w:r>
          <w:rPr>
            <w:webHidden/>
          </w:rPr>
        </w:r>
        <w:r>
          <w:rPr>
            <w:webHidden/>
          </w:rPr>
          <w:fldChar w:fldCharType="separate"/>
        </w:r>
        <w:r>
          <w:rPr>
            <w:webHidden/>
          </w:rPr>
          <w:t>17</w:t>
        </w:r>
        <w:r>
          <w:rPr>
            <w:webHidden/>
          </w:rPr>
          <w:fldChar w:fldCharType="end"/>
        </w:r>
      </w:hyperlink>
    </w:p>
    <w:p w14:paraId="331B8FED" w14:textId="136CDE9A" w:rsidR="004E323F" w:rsidRDefault="004E323F">
      <w:pPr>
        <w:pStyle w:val="TOC3"/>
        <w:rPr>
          <w:rFonts w:asciiTheme="minorHAnsi" w:hAnsiTheme="minorHAnsi"/>
          <w:sz w:val="24"/>
          <w:szCs w:val="24"/>
          <w:lang w:eastAsia="en-AU"/>
        </w:rPr>
      </w:pPr>
      <w:hyperlink w:anchor="_Toc215151080" w:history="1">
        <w:r w:rsidRPr="0072406F">
          <w:rPr>
            <w:rStyle w:val="Hyperlink"/>
          </w:rPr>
          <w:t>EAL/D students’ expectations of schooling</w:t>
        </w:r>
        <w:r>
          <w:rPr>
            <w:webHidden/>
          </w:rPr>
          <w:tab/>
        </w:r>
        <w:r>
          <w:rPr>
            <w:webHidden/>
          </w:rPr>
          <w:fldChar w:fldCharType="begin"/>
        </w:r>
        <w:r>
          <w:rPr>
            <w:webHidden/>
          </w:rPr>
          <w:instrText xml:space="preserve"> PAGEREF _Toc215151080 \h </w:instrText>
        </w:r>
        <w:r>
          <w:rPr>
            <w:webHidden/>
          </w:rPr>
        </w:r>
        <w:r>
          <w:rPr>
            <w:webHidden/>
          </w:rPr>
          <w:fldChar w:fldCharType="separate"/>
        </w:r>
        <w:r>
          <w:rPr>
            <w:webHidden/>
          </w:rPr>
          <w:t>18</w:t>
        </w:r>
        <w:r>
          <w:rPr>
            <w:webHidden/>
          </w:rPr>
          <w:fldChar w:fldCharType="end"/>
        </w:r>
      </w:hyperlink>
    </w:p>
    <w:p w14:paraId="436D459F" w14:textId="0A84E8B6" w:rsidR="004E323F" w:rsidRDefault="004E323F">
      <w:pPr>
        <w:pStyle w:val="TOC2"/>
        <w:rPr>
          <w:noProof/>
          <w:sz w:val="24"/>
          <w:szCs w:val="24"/>
          <w:lang w:eastAsia="en-AU"/>
        </w:rPr>
      </w:pPr>
      <w:hyperlink w:anchor="_Toc215151081" w:history="1">
        <w:r w:rsidRPr="0072406F">
          <w:rPr>
            <w:rStyle w:val="Hyperlink"/>
            <w:noProof/>
          </w:rPr>
          <w:t>Teaching strategies to support EAL/D students access the learning in content descriptions</w:t>
        </w:r>
        <w:r>
          <w:rPr>
            <w:noProof/>
            <w:webHidden/>
          </w:rPr>
          <w:tab/>
        </w:r>
        <w:r>
          <w:rPr>
            <w:noProof/>
            <w:webHidden/>
          </w:rPr>
          <w:fldChar w:fldCharType="begin"/>
        </w:r>
        <w:r>
          <w:rPr>
            <w:noProof/>
            <w:webHidden/>
          </w:rPr>
          <w:instrText xml:space="preserve"> PAGEREF _Toc215151081 \h </w:instrText>
        </w:r>
        <w:r>
          <w:rPr>
            <w:noProof/>
            <w:webHidden/>
          </w:rPr>
        </w:r>
        <w:r>
          <w:rPr>
            <w:noProof/>
            <w:webHidden/>
          </w:rPr>
          <w:fldChar w:fldCharType="separate"/>
        </w:r>
        <w:r>
          <w:rPr>
            <w:noProof/>
            <w:webHidden/>
          </w:rPr>
          <w:t>19</w:t>
        </w:r>
        <w:r>
          <w:rPr>
            <w:noProof/>
            <w:webHidden/>
          </w:rPr>
          <w:fldChar w:fldCharType="end"/>
        </w:r>
      </w:hyperlink>
    </w:p>
    <w:p w14:paraId="5214CC63" w14:textId="5F8969AD" w:rsidR="004E323F" w:rsidRDefault="004E323F">
      <w:pPr>
        <w:pStyle w:val="TOC3"/>
        <w:rPr>
          <w:rFonts w:asciiTheme="minorHAnsi" w:hAnsiTheme="minorHAnsi"/>
          <w:sz w:val="24"/>
          <w:szCs w:val="24"/>
          <w:lang w:eastAsia="en-AU"/>
        </w:rPr>
      </w:pPr>
      <w:hyperlink w:anchor="_Toc215151082" w:history="1">
        <w:r w:rsidRPr="0072406F">
          <w:rPr>
            <w:rStyle w:val="Hyperlink"/>
          </w:rPr>
          <w:t>Utilising EAL/D students’ cultural and linguistic resources</w:t>
        </w:r>
        <w:r>
          <w:rPr>
            <w:webHidden/>
          </w:rPr>
          <w:tab/>
        </w:r>
        <w:r>
          <w:rPr>
            <w:webHidden/>
          </w:rPr>
          <w:fldChar w:fldCharType="begin"/>
        </w:r>
        <w:r>
          <w:rPr>
            <w:webHidden/>
          </w:rPr>
          <w:instrText xml:space="preserve"> PAGEREF _Toc215151082 \h </w:instrText>
        </w:r>
        <w:r>
          <w:rPr>
            <w:webHidden/>
          </w:rPr>
        </w:r>
        <w:r>
          <w:rPr>
            <w:webHidden/>
          </w:rPr>
          <w:fldChar w:fldCharType="separate"/>
        </w:r>
        <w:r>
          <w:rPr>
            <w:webHidden/>
          </w:rPr>
          <w:t>19</w:t>
        </w:r>
        <w:r>
          <w:rPr>
            <w:webHidden/>
          </w:rPr>
          <w:fldChar w:fldCharType="end"/>
        </w:r>
      </w:hyperlink>
    </w:p>
    <w:p w14:paraId="02F1D3D3" w14:textId="0879548D" w:rsidR="004E323F" w:rsidRDefault="004E323F">
      <w:pPr>
        <w:pStyle w:val="TOC3"/>
        <w:rPr>
          <w:rFonts w:asciiTheme="minorHAnsi" w:hAnsiTheme="minorHAnsi"/>
          <w:sz w:val="24"/>
          <w:szCs w:val="24"/>
          <w:lang w:eastAsia="en-AU"/>
        </w:rPr>
      </w:pPr>
      <w:hyperlink w:anchor="_Toc215151083" w:history="1">
        <w:r w:rsidRPr="0072406F">
          <w:rPr>
            <w:rStyle w:val="Hyperlink"/>
          </w:rPr>
          <w:t>Building shared knowledge</w:t>
        </w:r>
        <w:r>
          <w:rPr>
            <w:webHidden/>
          </w:rPr>
          <w:tab/>
        </w:r>
        <w:r>
          <w:rPr>
            <w:webHidden/>
          </w:rPr>
          <w:fldChar w:fldCharType="begin"/>
        </w:r>
        <w:r>
          <w:rPr>
            <w:webHidden/>
          </w:rPr>
          <w:instrText xml:space="preserve"> PAGEREF _Toc215151083 \h </w:instrText>
        </w:r>
        <w:r>
          <w:rPr>
            <w:webHidden/>
          </w:rPr>
        </w:r>
        <w:r>
          <w:rPr>
            <w:webHidden/>
          </w:rPr>
          <w:fldChar w:fldCharType="separate"/>
        </w:r>
        <w:r>
          <w:rPr>
            <w:webHidden/>
          </w:rPr>
          <w:t>19</w:t>
        </w:r>
        <w:r>
          <w:rPr>
            <w:webHidden/>
          </w:rPr>
          <w:fldChar w:fldCharType="end"/>
        </w:r>
      </w:hyperlink>
    </w:p>
    <w:p w14:paraId="125801AC" w14:textId="60565209" w:rsidR="004E323F" w:rsidRDefault="004E323F">
      <w:pPr>
        <w:pStyle w:val="TOC3"/>
        <w:rPr>
          <w:rFonts w:asciiTheme="minorHAnsi" w:hAnsiTheme="minorHAnsi"/>
          <w:sz w:val="24"/>
          <w:szCs w:val="24"/>
          <w:lang w:eastAsia="en-AU"/>
        </w:rPr>
      </w:pPr>
      <w:hyperlink w:anchor="_Toc215151084" w:history="1">
        <w:r w:rsidRPr="0072406F">
          <w:rPr>
            <w:rStyle w:val="Hyperlink"/>
          </w:rPr>
          <w:t>Ensuring pedagogies of entitlement and language support for EAL/D students</w:t>
        </w:r>
        <w:r>
          <w:rPr>
            <w:webHidden/>
          </w:rPr>
          <w:tab/>
        </w:r>
        <w:r>
          <w:rPr>
            <w:webHidden/>
          </w:rPr>
          <w:fldChar w:fldCharType="begin"/>
        </w:r>
        <w:r>
          <w:rPr>
            <w:webHidden/>
          </w:rPr>
          <w:instrText xml:space="preserve"> PAGEREF _Toc215151084 \h </w:instrText>
        </w:r>
        <w:r>
          <w:rPr>
            <w:webHidden/>
          </w:rPr>
        </w:r>
        <w:r>
          <w:rPr>
            <w:webHidden/>
          </w:rPr>
          <w:fldChar w:fldCharType="separate"/>
        </w:r>
        <w:r>
          <w:rPr>
            <w:webHidden/>
          </w:rPr>
          <w:t>20</w:t>
        </w:r>
        <w:r>
          <w:rPr>
            <w:webHidden/>
          </w:rPr>
          <w:fldChar w:fldCharType="end"/>
        </w:r>
      </w:hyperlink>
    </w:p>
    <w:p w14:paraId="5544E9EB" w14:textId="1B351DA4" w:rsidR="004E323F" w:rsidRDefault="004E323F">
      <w:pPr>
        <w:pStyle w:val="TOC3"/>
        <w:rPr>
          <w:rFonts w:asciiTheme="minorHAnsi" w:hAnsiTheme="minorHAnsi"/>
          <w:sz w:val="24"/>
          <w:szCs w:val="24"/>
          <w:lang w:eastAsia="en-AU"/>
        </w:rPr>
      </w:pPr>
      <w:hyperlink w:anchor="_Toc215151085" w:history="1">
        <w:r w:rsidRPr="0072406F">
          <w:rPr>
            <w:rStyle w:val="Hyperlink"/>
          </w:rPr>
          <w:t>Considerations relating to EAL/D students and the school learning environment</w:t>
        </w:r>
        <w:r>
          <w:rPr>
            <w:webHidden/>
          </w:rPr>
          <w:tab/>
        </w:r>
        <w:r>
          <w:rPr>
            <w:webHidden/>
          </w:rPr>
          <w:fldChar w:fldCharType="begin"/>
        </w:r>
        <w:r>
          <w:rPr>
            <w:webHidden/>
          </w:rPr>
          <w:instrText xml:space="preserve"> PAGEREF _Toc215151085 \h </w:instrText>
        </w:r>
        <w:r>
          <w:rPr>
            <w:webHidden/>
          </w:rPr>
        </w:r>
        <w:r>
          <w:rPr>
            <w:webHidden/>
          </w:rPr>
          <w:fldChar w:fldCharType="separate"/>
        </w:r>
        <w:r>
          <w:rPr>
            <w:webHidden/>
          </w:rPr>
          <w:t>23</w:t>
        </w:r>
        <w:r>
          <w:rPr>
            <w:webHidden/>
          </w:rPr>
          <w:fldChar w:fldCharType="end"/>
        </w:r>
      </w:hyperlink>
    </w:p>
    <w:p w14:paraId="4FCEC352" w14:textId="3ABB6728" w:rsidR="004E323F" w:rsidRDefault="004E323F">
      <w:pPr>
        <w:pStyle w:val="TOC1"/>
        <w:rPr>
          <w:b w:val="0"/>
          <w:bCs w:val="0"/>
          <w:noProof/>
          <w:sz w:val="24"/>
          <w:szCs w:val="24"/>
          <w:lang w:eastAsia="en-AU"/>
        </w:rPr>
      </w:pPr>
      <w:hyperlink w:anchor="_Toc215151086" w:history="1">
        <w:r w:rsidRPr="0072406F">
          <w:rPr>
            <w:rStyle w:val="Hyperlink"/>
            <w:noProof/>
          </w:rPr>
          <w:t>Glossary</w:t>
        </w:r>
        <w:r>
          <w:rPr>
            <w:noProof/>
            <w:webHidden/>
          </w:rPr>
          <w:tab/>
        </w:r>
        <w:r>
          <w:rPr>
            <w:noProof/>
            <w:webHidden/>
          </w:rPr>
          <w:fldChar w:fldCharType="begin"/>
        </w:r>
        <w:r>
          <w:rPr>
            <w:noProof/>
            <w:webHidden/>
          </w:rPr>
          <w:instrText xml:space="preserve"> PAGEREF _Toc215151086 \h </w:instrText>
        </w:r>
        <w:r>
          <w:rPr>
            <w:noProof/>
            <w:webHidden/>
          </w:rPr>
        </w:r>
        <w:r>
          <w:rPr>
            <w:noProof/>
            <w:webHidden/>
          </w:rPr>
          <w:fldChar w:fldCharType="separate"/>
        </w:r>
        <w:r>
          <w:rPr>
            <w:noProof/>
            <w:webHidden/>
          </w:rPr>
          <w:t>26</w:t>
        </w:r>
        <w:r>
          <w:rPr>
            <w:noProof/>
            <w:webHidden/>
          </w:rPr>
          <w:fldChar w:fldCharType="end"/>
        </w:r>
      </w:hyperlink>
    </w:p>
    <w:p w14:paraId="503F01FD" w14:textId="4A2810A8" w:rsidR="007161F8" w:rsidRPr="00DD111D" w:rsidRDefault="00DF4257">
      <w:pPr>
        <w:rPr>
          <w:b/>
          <w:noProof/>
          <w:color w:val="000000" w:themeColor="text1"/>
        </w:rPr>
      </w:pPr>
      <w:r>
        <w:rPr>
          <w:noProof/>
          <w:color w:val="000000" w:themeColor="text1"/>
          <w:sz w:val="20"/>
        </w:rPr>
        <w:fldChar w:fldCharType="end"/>
      </w:r>
    </w:p>
    <w:p w14:paraId="2A3D9C14" w14:textId="77777777" w:rsidR="007161F8" w:rsidRPr="00DD111D" w:rsidRDefault="007161F8">
      <w:pPr>
        <w:rPr>
          <w:b/>
          <w:noProof/>
          <w:color w:val="000000" w:themeColor="text1"/>
        </w:rPr>
        <w:sectPr w:rsidR="007161F8" w:rsidRPr="00DD111D" w:rsidSect="00E25C38">
          <w:headerReference w:type="first" r:id="rId13"/>
          <w:pgSz w:w="11906" w:h="16838"/>
          <w:pgMar w:top="1418" w:right="1440" w:bottom="1440" w:left="1440" w:header="708" w:footer="708" w:gutter="0"/>
          <w:pgNumType w:fmt="lowerRoman"/>
          <w:cols w:space="708"/>
          <w:titlePg/>
          <w:docGrid w:linePitch="360"/>
        </w:sectPr>
      </w:pPr>
    </w:p>
    <w:p w14:paraId="060E7463" w14:textId="77777777" w:rsidR="006F6A84" w:rsidRPr="002146CD" w:rsidRDefault="006F6A84" w:rsidP="006F6A84">
      <w:pPr>
        <w:pStyle w:val="SCSAHeading1"/>
      </w:pPr>
      <w:bookmarkStart w:id="1" w:name="_Toc297878135"/>
      <w:bookmarkStart w:id="2" w:name="_Toc297878297"/>
      <w:bookmarkStart w:id="3" w:name="_Toc447717702"/>
      <w:bookmarkStart w:id="4" w:name="_Toc215151056"/>
      <w:bookmarkEnd w:id="1"/>
      <w:bookmarkEnd w:id="2"/>
      <w:r>
        <w:lastRenderedPageBreak/>
        <w:t>Introduction</w:t>
      </w:r>
      <w:bookmarkEnd w:id="4"/>
    </w:p>
    <w:p w14:paraId="7393A738" w14:textId="77777777" w:rsidR="006F6A84" w:rsidRPr="005C6C7F" w:rsidRDefault="006F6A84" w:rsidP="006F6A84">
      <w:pPr>
        <w:spacing w:after="0"/>
      </w:pPr>
      <w:r w:rsidRPr="005C6C7F">
        <w:t xml:space="preserve">The </w:t>
      </w:r>
      <w:r w:rsidRPr="00F163D7">
        <w:rPr>
          <w:i/>
          <w:iCs/>
        </w:rPr>
        <w:t>Alice Springs (Mparntwe) Education Declaration</w:t>
      </w:r>
      <w:r>
        <w:t xml:space="preserve"> at</w:t>
      </w:r>
      <w:r w:rsidRPr="005C6C7F">
        <w:t xml:space="preserve"> </w:t>
      </w:r>
      <w:hyperlink r:id="rId14" w:history="1">
        <w:r w:rsidRPr="00FB0112">
          <w:rPr>
            <w:rStyle w:val="Hyperlink"/>
          </w:rPr>
          <w:t>https://www.education.gov.au/alice-springs-mparntwe-education-declaration/resources/alice-springs-mparntwe-education-declaration</w:t>
        </w:r>
      </w:hyperlink>
      <w:r>
        <w:t xml:space="preserve"> </w:t>
      </w:r>
      <w:r w:rsidRPr="005C6C7F">
        <w:t xml:space="preserve">outlines </w:t>
      </w:r>
      <w:r>
        <w:t>two</w:t>
      </w:r>
      <w:r w:rsidRPr="005C6C7F">
        <w:t xml:space="preserve"> goals: </w:t>
      </w:r>
    </w:p>
    <w:p w14:paraId="02830476" w14:textId="77777777" w:rsidR="006F6A84" w:rsidRPr="0068385B" w:rsidRDefault="006F6A84" w:rsidP="006F6A84">
      <w:pPr>
        <w:pStyle w:val="ListParagraph"/>
        <w:numPr>
          <w:ilvl w:val="0"/>
          <w:numId w:val="10"/>
        </w:numPr>
      </w:pPr>
      <w:r w:rsidRPr="0068385B">
        <w:t>The Australian education system promotes excellence and equity.</w:t>
      </w:r>
    </w:p>
    <w:p w14:paraId="774ED2BE" w14:textId="77777777" w:rsidR="006F6A84" w:rsidRPr="0068385B" w:rsidRDefault="006F6A84" w:rsidP="006F6A84">
      <w:pPr>
        <w:pStyle w:val="ListParagraph"/>
        <w:numPr>
          <w:ilvl w:val="0"/>
          <w:numId w:val="10"/>
        </w:numPr>
      </w:pPr>
      <w:r w:rsidRPr="0068385B">
        <w:t xml:space="preserve">All young Australians become confident and creative individuals, successful lifelong learners, and active and informed members of the community. </w:t>
      </w:r>
    </w:p>
    <w:p w14:paraId="25F7C5DA" w14:textId="50344F48" w:rsidR="006F6A84" w:rsidRPr="002146CD" w:rsidRDefault="006F6A84" w:rsidP="006F6A84">
      <w:pPr>
        <w:spacing w:after="0"/>
      </w:pPr>
      <w:r>
        <w:t>Western Australia’s</w:t>
      </w:r>
      <w:r w:rsidRPr="002146CD">
        <w:t xml:space="preserve"> commitment to these goals includes the English as an Additional Language or Dialect (EAL/D)</w:t>
      </w:r>
      <w:r>
        <w:t xml:space="preserve"> </w:t>
      </w:r>
      <w:r w:rsidRPr="002146CD">
        <w:t>teacher resource, which supports teachers as they develop teaching and learning programs to implement the</w:t>
      </w:r>
      <w:r>
        <w:t xml:space="preserve"> Pre-primary to Year 10</w:t>
      </w:r>
      <w:r w:rsidRPr="002146CD">
        <w:t xml:space="preserve"> </w:t>
      </w:r>
      <w:r w:rsidRPr="001462B8">
        <w:t>Western Australian Curriculum</w:t>
      </w:r>
      <w:r w:rsidRPr="002146CD">
        <w:t xml:space="preserve"> with students for whom English is an additional language or dialect.  </w:t>
      </w:r>
    </w:p>
    <w:p w14:paraId="78C4897F" w14:textId="77777777" w:rsidR="006F6A84" w:rsidRPr="003F4B9A" w:rsidRDefault="006F6A84" w:rsidP="003F4B9A"/>
    <w:p w14:paraId="35BBF087" w14:textId="77777777" w:rsidR="006F6A84" w:rsidRDefault="006F6A84">
      <w:pPr>
        <w:spacing w:after="200"/>
        <w:rPr>
          <w:rFonts w:asciiTheme="majorHAnsi" w:eastAsiaTheme="majorEastAsia" w:hAnsiTheme="majorHAnsi" w:cstheme="majorBidi"/>
          <w:b/>
          <w:bCs/>
          <w:color w:val="580F8B" w:themeColor="accent1"/>
          <w:kern w:val="0"/>
          <w:sz w:val="36"/>
          <w:szCs w:val="36"/>
          <w:lang w:eastAsia="en-US"/>
        </w:rPr>
      </w:pPr>
      <w:r>
        <w:br w:type="page"/>
      </w:r>
    </w:p>
    <w:p w14:paraId="3989AC0C" w14:textId="23E73E3C" w:rsidR="00D17308" w:rsidRPr="00D17308" w:rsidRDefault="00D17308" w:rsidP="005D5EFE">
      <w:pPr>
        <w:pStyle w:val="SCSAHeading1"/>
      </w:pPr>
      <w:bookmarkStart w:id="5" w:name="_Toc215151057"/>
      <w:r w:rsidRPr="00D17308">
        <w:lastRenderedPageBreak/>
        <w:t>About th</w:t>
      </w:r>
      <w:r w:rsidR="008F769C">
        <w:t>is</w:t>
      </w:r>
      <w:r w:rsidRPr="00D17308">
        <w:t xml:space="preserve"> resource</w:t>
      </w:r>
      <w:bookmarkEnd w:id="3"/>
      <w:bookmarkEnd w:id="5"/>
    </w:p>
    <w:p w14:paraId="3AE91D34" w14:textId="581A4DB3" w:rsidR="00266B34" w:rsidRPr="00DD111D" w:rsidRDefault="005E5496" w:rsidP="00DD111D">
      <w:r w:rsidRPr="00DD111D">
        <w:t>This publication comprises:</w:t>
      </w:r>
      <w:r w:rsidR="00482704" w:rsidRPr="00DD111D">
        <w:t xml:space="preserve"> </w:t>
      </w:r>
      <w:r w:rsidR="00266B34" w:rsidRPr="00DD111D">
        <w:t xml:space="preserve">an overview of the characteristics of </w:t>
      </w:r>
      <w:r w:rsidR="001131C4" w:rsidRPr="00DD111D">
        <w:t xml:space="preserve">EAL/D </w:t>
      </w:r>
      <w:r w:rsidR="00266B34" w:rsidRPr="00DD111D">
        <w:t>students and their particular needs</w:t>
      </w:r>
      <w:r w:rsidR="00482704" w:rsidRPr="00DD111D">
        <w:t xml:space="preserve">; </w:t>
      </w:r>
      <w:r w:rsidR="00266B34" w:rsidRPr="00DD111D">
        <w:t>advice for teachers regarding linguistic and cultural considerations and teaching strategies</w:t>
      </w:r>
      <w:r w:rsidR="00482704" w:rsidRPr="00DD111D">
        <w:t xml:space="preserve">; </w:t>
      </w:r>
      <w:r w:rsidR="00266B34" w:rsidRPr="00DD111D">
        <w:t xml:space="preserve">a glossary of terms </w:t>
      </w:r>
      <w:r w:rsidR="00A34493" w:rsidRPr="00DD111D">
        <w:t>used in the resource</w:t>
      </w:r>
      <w:r w:rsidR="00482704" w:rsidRPr="00DD111D">
        <w:t xml:space="preserve">; </w:t>
      </w:r>
      <w:r w:rsidRPr="00DD111D">
        <w:t>references</w:t>
      </w:r>
      <w:r w:rsidR="00266B34" w:rsidRPr="00DD111D">
        <w:t>.</w:t>
      </w:r>
    </w:p>
    <w:p w14:paraId="2A8426BD" w14:textId="77777777" w:rsidR="00567E4C" w:rsidRPr="00DD111D" w:rsidRDefault="00567E4C" w:rsidP="0068385B">
      <w:pPr>
        <w:spacing w:after="0"/>
        <w:rPr>
          <w:rFonts w:cs="Arial"/>
        </w:rPr>
      </w:pPr>
      <w:r w:rsidRPr="00DD111D">
        <w:rPr>
          <w:rFonts w:cs="Arial"/>
        </w:rPr>
        <w:t>The resource has been developed to:</w:t>
      </w:r>
    </w:p>
    <w:p w14:paraId="2ACEED17" w14:textId="77777777" w:rsidR="00567E4C" w:rsidRPr="0068385B" w:rsidRDefault="00567E4C" w:rsidP="00C05ADE">
      <w:pPr>
        <w:pStyle w:val="ListParagraph"/>
        <w:numPr>
          <w:ilvl w:val="0"/>
          <w:numId w:val="9"/>
        </w:numPr>
      </w:pPr>
      <w:r w:rsidRPr="0068385B">
        <w:t>advise teachers about areas of the curriculum that EAL/D students may find challenging and why</w:t>
      </w:r>
    </w:p>
    <w:p w14:paraId="5F6A4952" w14:textId="77777777" w:rsidR="00567E4C" w:rsidRPr="0068385B" w:rsidRDefault="00567E4C" w:rsidP="00C05ADE">
      <w:pPr>
        <w:pStyle w:val="ListParagraph"/>
        <w:numPr>
          <w:ilvl w:val="0"/>
          <w:numId w:val="9"/>
        </w:numPr>
      </w:pPr>
      <w:r w:rsidRPr="0068385B">
        <w:t xml:space="preserve">assist classroom teachers to identify where their EAL/D students are broadly positioned on a progression of English language learning </w:t>
      </w:r>
    </w:p>
    <w:p w14:paraId="0B8BB0F3" w14:textId="77777777" w:rsidR="00567E4C" w:rsidRPr="0068385B" w:rsidRDefault="00567E4C" w:rsidP="00C05ADE">
      <w:pPr>
        <w:pStyle w:val="ListParagraph"/>
        <w:numPr>
          <w:ilvl w:val="0"/>
          <w:numId w:val="9"/>
        </w:numPr>
      </w:pPr>
      <w:r w:rsidRPr="0068385B">
        <w:t>help teachers understand students’ cultural and linguistic diversity, and the ways this understanding can be used in the classroom</w:t>
      </w:r>
    </w:p>
    <w:p w14:paraId="09100BCF" w14:textId="77777777" w:rsidR="00567E4C" w:rsidRPr="0068385B" w:rsidRDefault="00567E4C" w:rsidP="00C05ADE">
      <w:pPr>
        <w:pStyle w:val="ListParagraph"/>
        <w:numPr>
          <w:ilvl w:val="0"/>
          <w:numId w:val="9"/>
        </w:numPr>
      </w:pPr>
      <w:r w:rsidRPr="0068385B">
        <w:t>provide examples of teaching strategies supportive of EAL/D students</w:t>
      </w:r>
    </w:p>
    <w:p w14:paraId="47A1BA26" w14:textId="77777777" w:rsidR="00567E4C" w:rsidRPr="0068385B" w:rsidRDefault="00567E4C" w:rsidP="00C05ADE">
      <w:pPr>
        <w:pStyle w:val="ListParagraph"/>
        <w:numPr>
          <w:ilvl w:val="0"/>
          <w:numId w:val="9"/>
        </w:numPr>
      </w:pPr>
      <w:r w:rsidRPr="0068385B">
        <w:t>direct teachers to additional relevant and useful support for teaching EAL/D students.</w:t>
      </w:r>
    </w:p>
    <w:p w14:paraId="4D69F87A" w14:textId="3E8EA7E5" w:rsidR="004B7F75" w:rsidRPr="00DD111D" w:rsidRDefault="00567E4C" w:rsidP="00567E4C">
      <w:pPr>
        <w:spacing w:before="120"/>
        <w:rPr>
          <w:rFonts w:cs="Arial"/>
        </w:rPr>
      </w:pPr>
      <w:r w:rsidRPr="00DD111D" w:rsidDel="000718AC">
        <w:rPr>
          <w:rFonts w:cs="Arial"/>
        </w:rPr>
        <w:t>Throughout th</w:t>
      </w:r>
      <w:r w:rsidRPr="00DD111D">
        <w:rPr>
          <w:rFonts w:cs="Arial"/>
        </w:rPr>
        <w:t>e</w:t>
      </w:r>
      <w:r w:rsidRPr="00DD111D" w:rsidDel="000718AC">
        <w:rPr>
          <w:rFonts w:cs="Arial"/>
        </w:rPr>
        <w:t xml:space="preserve"> resource, English refers to Standard Australian English</w:t>
      </w:r>
      <w:r w:rsidR="006F6A84">
        <w:rPr>
          <w:rFonts w:cs="Arial"/>
        </w:rPr>
        <w:t xml:space="preserve"> (SAE)</w:t>
      </w:r>
      <w:r w:rsidRPr="00DD111D" w:rsidDel="000718AC">
        <w:rPr>
          <w:rFonts w:cs="Arial"/>
        </w:rPr>
        <w:t>.</w:t>
      </w:r>
    </w:p>
    <w:p w14:paraId="64F24F0D" w14:textId="380C7634" w:rsidR="005D5EFE" w:rsidRDefault="005D5EFE">
      <w:pPr>
        <w:spacing w:after="200"/>
      </w:pPr>
      <w:r>
        <w:br w:type="page"/>
      </w:r>
    </w:p>
    <w:p w14:paraId="50B073E5" w14:textId="77777777" w:rsidR="0090345A" w:rsidRDefault="0090345A" w:rsidP="005D5EFE">
      <w:pPr>
        <w:pStyle w:val="SCSAHeading1"/>
      </w:pPr>
      <w:bookmarkStart w:id="6" w:name="_Toc447717703"/>
      <w:bookmarkStart w:id="7" w:name="_Toc215151058"/>
      <w:r>
        <w:lastRenderedPageBreak/>
        <w:t>Overview</w:t>
      </w:r>
      <w:bookmarkEnd w:id="6"/>
      <w:bookmarkEnd w:id="7"/>
    </w:p>
    <w:p w14:paraId="45834678" w14:textId="372E99AF" w:rsidR="004E55FD" w:rsidRDefault="004E55FD" w:rsidP="0090345A">
      <w:pPr>
        <w:rPr>
          <w:rFonts w:cs="Arial"/>
        </w:rPr>
      </w:pPr>
      <w:r w:rsidRPr="004E55FD">
        <w:rPr>
          <w:rFonts w:cs="Arial"/>
        </w:rPr>
        <w:t>Australia is a culturally and linguistically diverse nation</w:t>
      </w:r>
      <w:r w:rsidR="00B3732F">
        <w:rPr>
          <w:rFonts w:cs="Arial"/>
        </w:rPr>
        <w:t>,</w:t>
      </w:r>
      <w:r w:rsidRPr="004E55FD">
        <w:rPr>
          <w:rFonts w:cs="Arial"/>
        </w:rPr>
        <w:t xml:space="preserve"> with many students for whom English is an </w:t>
      </w:r>
      <w:r w:rsidR="00D60260">
        <w:rPr>
          <w:rFonts w:cs="Arial"/>
        </w:rPr>
        <w:t>a</w:t>
      </w:r>
      <w:r w:rsidRPr="004E55FD">
        <w:rPr>
          <w:rFonts w:cs="Arial"/>
        </w:rPr>
        <w:t xml:space="preserve">dditional </w:t>
      </w:r>
      <w:r w:rsidR="001131C4">
        <w:rPr>
          <w:rFonts w:cs="Arial"/>
        </w:rPr>
        <w:t>l</w:t>
      </w:r>
      <w:r w:rsidRPr="004E55FD">
        <w:rPr>
          <w:rFonts w:cs="Arial"/>
        </w:rPr>
        <w:t xml:space="preserve">anguage or </w:t>
      </w:r>
      <w:r w:rsidR="001131C4">
        <w:rPr>
          <w:rFonts w:cs="Arial"/>
        </w:rPr>
        <w:t>d</w:t>
      </w:r>
      <w:r w:rsidRPr="004E55FD">
        <w:rPr>
          <w:rFonts w:cs="Arial"/>
        </w:rPr>
        <w:t xml:space="preserve">ialect (EAL/D) accessing the </w:t>
      </w:r>
      <w:r>
        <w:rPr>
          <w:rFonts w:cs="Arial"/>
        </w:rPr>
        <w:t>curriculum</w:t>
      </w:r>
      <w:r w:rsidRPr="004E55FD">
        <w:rPr>
          <w:rFonts w:cs="Arial"/>
        </w:rPr>
        <w:t xml:space="preserve">. Many are learning English as a third or fourth language </w:t>
      </w:r>
      <w:r>
        <w:rPr>
          <w:rFonts w:cs="Arial"/>
        </w:rPr>
        <w:t xml:space="preserve">or dialect </w:t>
      </w:r>
      <w:r w:rsidRPr="004E55FD">
        <w:rPr>
          <w:rFonts w:cs="Arial"/>
        </w:rPr>
        <w:t xml:space="preserve">and come from varied backgrounds, experiences and English language proficiencies. This group includes </w:t>
      </w:r>
      <w:r>
        <w:rPr>
          <w:rFonts w:cs="Arial"/>
        </w:rPr>
        <w:t>Aboriginal and Torres Strait Island</w:t>
      </w:r>
      <w:r w:rsidRPr="004E55FD">
        <w:rPr>
          <w:rFonts w:cs="Arial"/>
        </w:rPr>
        <w:t xml:space="preserve"> learners who may have rich language experiences and who do not use SAE.</w:t>
      </w:r>
    </w:p>
    <w:p w14:paraId="18CA15F9" w14:textId="0228207C" w:rsidR="004E55FD" w:rsidRDefault="002D33A9" w:rsidP="0090345A">
      <w:pPr>
        <w:rPr>
          <w:rFonts w:cs="Arial"/>
        </w:rPr>
      </w:pPr>
      <w:r w:rsidRPr="00DD111D">
        <w:rPr>
          <w:rFonts w:cs="Arial"/>
        </w:rPr>
        <w:t xml:space="preserve">In </w:t>
      </w:r>
      <w:r w:rsidR="00C84AE9" w:rsidRPr="00DD111D">
        <w:rPr>
          <w:rFonts w:cs="Arial"/>
        </w:rPr>
        <w:t xml:space="preserve">Western </w:t>
      </w:r>
      <w:r w:rsidRPr="00DD111D">
        <w:rPr>
          <w:rFonts w:cs="Arial"/>
        </w:rPr>
        <w:t xml:space="preserve">Australian schools, </w:t>
      </w:r>
      <w:r w:rsidR="004E55FD" w:rsidRPr="004E55FD">
        <w:rPr>
          <w:rFonts w:cs="Arial"/>
        </w:rPr>
        <w:t xml:space="preserve">EAL/D students are simultaneously learning the English language and the </w:t>
      </w:r>
      <w:r w:rsidR="004E55FD">
        <w:rPr>
          <w:rFonts w:cs="Arial"/>
        </w:rPr>
        <w:t>Western Australian Curriculum</w:t>
      </w:r>
      <w:r w:rsidR="004E55FD" w:rsidRPr="004E55FD">
        <w:rPr>
          <w:rFonts w:cs="Arial"/>
        </w:rPr>
        <w:t xml:space="preserve"> content, taught in English. They need learning programs that make learning area content comprehensible and meaningful to them</w:t>
      </w:r>
      <w:r w:rsidR="004E55FD">
        <w:rPr>
          <w:rFonts w:cs="Arial"/>
        </w:rPr>
        <w:t>,</w:t>
      </w:r>
      <w:r w:rsidR="004E55FD" w:rsidRPr="004E55FD">
        <w:rPr>
          <w:rFonts w:cs="Arial"/>
        </w:rPr>
        <w:t xml:space="preserve"> while also supporting the development of their English language skills. These skills are developed through immersion in the language and explicit teaching using the </w:t>
      </w:r>
      <w:r w:rsidR="004E55FD">
        <w:rPr>
          <w:rFonts w:cs="Arial"/>
        </w:rPr>
        <w:t xml:space="preserve">Westen </w:t>
      </w:r>
      <w:r w:rsidR="004E55FD" w:rsidRPr="004E55FD">
        <w:rPr>
          <w:rFonts w:cs="Arial"/>
        </w:rPr>
        <w:t xml:space="preserve">Australian Curriculum as the context.  </w:t>
      </w:r>
    </w:p>
    <w:p w14:paraId="0AB9C00E" w14:textId="78E037B0" w:rsidR="004E55FD" w:rsidRDefault="004E55FD" w:rsidP="0090345A">
      <w:pPr>
        <w:rPr>
          <w:rFonts w:cs="Arial"/>
        </w:rPr>
      </w:pPr>
      <w:r w:rsidRPr="004E55FD">
        <w:rPr>
          <w:rFonts w:cs="Arial"/>
        </w:rPr>
        <w:t xml:space="preserve">In the </w:t>
      </w:r>
      <w:r>
        <w:rPr>
          <w:rFonts w:cs="Arial"/>
        </w:rPr>
        <w:t>Western Australian Curriculum</w:t>
      </w:r>
      <w:r w:rsidRPr="004E55FD">
        <w:rPr>
          <w:rFonts w:cs="Arial"/>
        </w:rPr>
        <w:t xml:space="preserve">, each learning area has particular language structures, types of texts and vocabulary, and these are best taught in the context in which they are used. All teachers are responsible for teaching the language and literacy demands of their learning areas. EAL/D students require explicit language instruction, tailored to their level of English proficiency, to build the </w:t>
      </w:r>
      <w:r w:rsidR="0028146A" w:rsidRPr="004E55FD">
        <w:rPr>
          <w:rFonts w:cs="Arial"/>
        </w:rPr>
        <w:t>English</w:t>
      </w:r>
      <w:r w:rsidR="0028146A">
        <w:rPr>
          <w:rFonts w:cs="Arial"/>
        </w:rPr>
        <w:noBreakHyphen/>
      </w:r>
      <w:r w:rsidRPr="004E55FD">
        <w:rPr>
          <w:rFonts w:cs="Arial"/>
        </w:rPr>
        <w:t xml:space="preserve">language skills needed to access </w:t>
      </w:r>
      <w:r w:rsidR="0028146A">
        <w:rPr>
          <w:rFonts w:cs="Arial"/>
        </w:rPr>
        <w:t xml:space="preserve">and </w:t>
      </w:r>
      <w:r w:rsidRPr="004E55FD">
        <w:rPr>
          <w:rFonts w:cs="Arial"/>
        </w:rPr>
        <w:t>learn area</w:t>
      </w:r>
      <w:r w:rsidR="0028146A">
        <w:rPr>
          <w:rFonts w:cs="Arial"/>
        </w:rPr>
        <w:t>-</w:t>
      </w:r>
      <w:r w:rsidRPr="004E55FD">
        <w:rPr>
          <w:rFonts w:cs="Arial"/>
        </w:rPr>
        <w:t>specific language and literacy.</w:t>
      </w:r>
    </w:p>
    <w:p w14:paraId="76B80694" w14:textId="5F1D74AE" w:rsidR="004E55FD" w:rsidRPr="00DD111D" w:rsidRDefault="002D33A9" w:rsidP="0090345A">
      <w:pPr>
        <w:rPr>
          <w:rFonts w:cs="Arial"/>
        </w:rPr>
      </w:pPr>
      <w:r w:rsidRPr="00DD111D">
        <w:rPr>
          <w:rFonts w:cs="Arial"/>
        </w:rPr>
        <w:t xml:space="preserve">This resource assists teachers </w:t>
      </w:r>
      <w:r w:rsidR="00304875">
        <w:rPr>
          <w:rFonts w:cs="Arial"/>
        </w:rPr>
        <w:t>in</w:t>
      </w:r>
      <w:r w:rsidR="00304875" w:rsidRPr="00DD111D">
        <w:rPr>
          <w:rFonts w:cs="Arial"/>
        </w:rPr>
        <w:t xml:space="preserve"> </w:t>
      </w:r>
      <w:r w:rsidRPr="00DD111D">
        <w:rPr>
          <w:rFonts w:cs="Arial"/>
        </w:rPr>
        <w:t>meet</w:t>
      </w:r>
      <w:r w:rsidR="00304875">
        <w:rPr>
          <w:rFonts w:cs="Arial"/>
        </w:rPr>
        <w:t>ing</w:t>
      </w:r>
      <w:r w:rsidRPr="00DD111D">
        <w:rPr>
          <w:rFonts w:cs="Arial"/>
        </w:rPr>
        <w:t xml:space="preserve"> those particular learner needs.</w:t>
      </w:r>
      <w:r w:rsidR="00A81C53" w:rsidRPr="00DD111D">
        <w:rPr>
          <w:rFonts w:cs="Arial"/>
        </w:rPr>
        <w:t xml:space="preserve"> </w:t>
      </w:r>
      <w:r w:rsidR="00A84357" w:rsidRPr="00DD111D">
        <w:rPr>
          <w:rFonts w:cs="Arial"/>
        </w:rPr>
        <w:t>It</w:t>
      </w:r>
      <w:r w:rsidR="00A34493" w:rsidRPr="00DD111D">
        <w:rPr>
          <w:rFonts w:cs="Arial"/>
        </w:rPr>
        <w:t xml:space="preserve"> provides an overview for teachers who may not have specialist training in the area of EAL/D or access to specialist EAL/D teachers. </w:t>
      </w:r>
      <w:r w:rsidR="00FD6704" w:rsidRPr="00DD111D">
        <w:rPr>
          <w:rFonts w:cs="Arial"/>
        </w:rPr>
        <w:t xml:space="preserve">Where available, teachers should also use the expertise of specialist EAL/D teachers who can draw on their own resources in collaborative planning. </w:t>
      </w:r>
      <w:r w:rsidR="00A34493" w:rsidRPr="00DD111D">
        <w:rPr>
          <w:rFonts w:cs="Arial"/>
        </w:rPr>
        <w:t xml:space="preserve">It identifies some of the linguistic and cultural demands in the </w:t>
      </w:r>
      <w:r w:rsidR="004E55FD" w:rsidRPr="00D02AFF">
        <w:rPr>
          <w:rFonts w:cs="Arial"/>
          <w:iCs/>
        </w:rPr>
        <w:t>Western Australian Curriculum</w:t>
      </w:r>
      <w:r w:rsidR="00A34493" w:rsidRPr="00DD111D">
        <w:rPr>
          <w:rFonts w:cs="Arial"/>
        </w:rPr>
        <w:t xml:space="preserve"> so that teachers will be able to identify likely areas where EAL/D students may need additional suppo</w:t>
      </w:r>
      <w:r w:rsidR="00A84357" w:rsidRPr="00DD111D">
        <w:rPr>
          <w:rFonts w:cs="Arial"/>
        </w:rPr>
        <w:t>rt</w:t>
      </w:r>
      <w:r w:rsidR="00A34493" w:rsidRPr="00DD111D">
        <w:rPr>
          <w:rFonts w:cs="Arial"/>
        </w:rPr>
        <w:t xml:space="preserve"> </w:t>
      </w:r>
      <w:r w:rsidR="00A84357" w:rsidRPr="00DD111D">
        <w:rPr>
          <w:rFonts w:cs="Arial"/>
        </w:rPr>
        <w:t xml:space="preserve">that </w:t>
      </w:r>
      <w:r w:rsidR="00A34493" w:rsidRPr="00DD111D">
        <w:rPr>
          <w:rFonts w:cs="Arial"/>
        </w:rPr>
        <w:t xml:space="preserve">will improve </w:t>
      </w:r>
      <w:r w:rsidR="00A84357" w:rsidRPr="00DD111D">
        <w:rPr>
          <w:rFonts w:cs="Arial"/>
        </w:rPr>
        <w:t>their</w:t>
      </w:r>
      <w:r w:rsidR="00A34493" w:rsidRPr="00DD111D">
        <w:rPr>
          <w:rFonts w:cs="Arial"/>
        </w:rPr>
        <w:t xml:space="preserve"> understanding and participation in the </w:t>
      </w:r>
      <w:r w:rsidR="00304875">
        <w:rPr>
          <w:rFonts w:cs="Arial"/>
        </w:rPr>
        <w:t>C</w:t>
      </w:r>
      <w:r w:rsidR="00304875" w:rsidRPr="00DD111D">
        <w:rPr>
          <w:rFonts w:cs="Arial"/>
        </w:rPr>
        <w:t>urriculum</w:t>
      </w:r>
      <w:r w:rsidR="00A34493" w:rsidRPr="00DD111D">
        <w:rPr>
          <w:rFonts w:cs="Arial"/>
        </w:rPr>
        <w:t xml:space="preserve">. The resource also provides guidance for teachers who are teaching EAL/D students who no longer receive specialist EAL/D teaching support but still need assistance to access the </w:t>
      </w:r>
      <w:r w:rsidR="00A81C53" w:rsidRPr="00D02AFF">
        <w:rPr>
          <w:rFonts w:cs="Arial"/>
          <w:iCs/>
        </w:rPr>
        <w:t>Western Australian Curriculum</w:t>
      </w:r>
      <w:r w:rsidR="00A34493" w:rsidRPr="00DD111D">
        <w:rPr>
          <w:rFonts w:cs="Arial"/>
        </w:rPr>
        <w:t>.</w:t>
      </w:r>
      <w:r w:rsidR="004E55FD">
        <w:rPr>
          <w:rFonts w:cs="Arial"/>
        </w:rPr>
        <w:t xml:space="preserve"> Furthermore, this</w:t>
      </w:r>
      <w:r w:rsidR="004E55FD" w:rsidRPr="004E55FD">
        <w:rPr>
          <w:rFonts w:cs="Arial"/>
        </w:rPr>
        <w:t xml:space="preserve"> resource </w:t>
      </w:r>
      <w:r w:rsidR="004E55FD">
        <w:rPr>
          <w:rFonts w:cs="Arial"/>
        </w:rPr>
        <w:t xml:space="preserve">supports the use of the </w:t>
      </w:r>
      <w:r w:rsidR="004E55FD" w:rsidRPr="00D02AFF">
        <w:rPr>
          <w:rFonts w:cs="Arial"/>
        </w:rPr>
        <w:t>EAL/D Progress Map</w:t>
      </w:r>
      <w:r w:rsidR="004E55FD">
        <w:rPr>
          <w:rFonts w:cs="Arial"/>
        </w:rPr>
        <w:t xml:space="preserve"> for monitoring, teaching, assessing and reporting on EAL/D students in Western Australian Schools.</w:t>
      </w:r>
    </w:p>
    <w:p w14:paraId="225BACA7" w14:textId="71FA0EBA" w:rsidR="00276FE6" w:rsidRPr="00DD111D" w:rsidRDefault="00276FE6" w:rsidP="0068385B">
      <w:pPr>
        <w:spacing w:after="0"/>
      </w:pPr>
      <w:r w:rsidRPr="00DD111D">
        <w:t>This overview provides teachers with general information about EAL/D students and</w:t>
      </w:r>
      <w:r w:rsidR="00C46BBD" w:rsidRPr="00DD111D">
        <w:t xml:space="preserve"> their language learning needs</w:t>
      </w:r>
      <w:r w:rsidR="00E84F9F" w:rsidRPr="00DD111D">
        <w:t>. It</w:t>
      </w:r>
      <w:r w:rsidR="00C46BBD" w:rsidRPr="00DD111D">
        <w:t xml:space="preserve"> </w:t>
      </w:r>
      <w:r w:rsidR="00DE2782" w:rsidRPr="00DD111D">
        <w:t>addresse</w:t>
      </w:r>
      <w:r w:rsidR="00E84F9F" w:rsidRPr="00DD111D">
        <w:t>s</w:t>
      </w:r>
      <w:r w:rsidR="00C46BBD" w:rsidRPr="00DD111D">
        <w:t>:</w:t>
      </w:r>
    </w:p>
    <w:p w14:paraId="31FB48A7" w14:textId="77777777" w:rsidR="00C46BBD" w:rsidRPr="0068385B" w:rsidRDefault="00C46BBD" w:rsidP="00C05ADE">
      <w:pPr>
        <w:pStyle w:val="ListParagraph"/>
        <w:numPr>
          <w:ilvl w:val="0"/>
          <w:numId w:val="11"/>
        </w:numPr>
      </w:pPr>
      <w:r w:rsidRPr="0068385B">
        <w:t>Who are EAL/D students</w:t>
      </w:r>
      <w:r w:rsidR="00A21B10" w:rsidRPr="0068385B">
        <w:t>?</w:t>
      </w:r>
    </w:p>
    <w:p w14:paraId="101EFB2C" w14:textId="77777777" w:rsidR="00C46BBD" w:rsidRPr="0068385B" w:rsidRDefault="00C46BBD" w:rsidP="00C05ADE">
      <w:pPr>
        <w:pStyle w:val="ListParagraph"/>
        <w:numPr>
          <w:ilvl w:val="0"/>
          <w:numId w:val="11"/>
        </w:numPr>
      </w:pPr>
      <w:r w:rsidRPr="0068385B">
        <w:t>Considerations for students with limited schooling</w:t>
      </w:r>
    </w:p>
    <w:p w14:paraId="0F968BEC" w14:textId="77777777" w:rsidR="00C46BBD" w:rsidRPr="0068385B" w:rsidRDefault="00C46BBD" w:rsidP="00C05ADE">
      <w:pPr>
        <w:pStyle w:val="ListParagraph"/>
        <w:numPr>
          <w:ilvl w:val="0"/>
          <w:numId w:val="11"/>
        </w:numPr>
      </w:pPr>
      <w:r w:rsidRPr="0068385B">
        <w:t>English in Australia</w:t>
      </w:r>
    </w:p>
    <w:p w14:paraId="1D829469" w14:textId="77777777" w:rsidR="00C46BBD" w:rsidRPr="0068385B" w:rsidRDefault="00C46BBD" w:rsidP="00C05ADE">
      <w:pPr>
        <w:pStyle w:val="ListParagraph"/>
        <w:numPr>
          <w:ilvl w:val="0"/>
          <w:numId w:val="11"/>
        </w:numPr>
      </w:pPr>
      <w:r w:rsidRPr="0068385B">
        <w:t>Characteristics of EAL/D learning</w:t>
      </w:r>
    </w:p>
    <w:p w14:paraId="44BA9AD8" w14:textId="77777777" w:rsidR="009B313E" w:rsidRPr="0068385B" w:rsidRDefault="00C46BBD" w:rsidP="00C05ADE">
      <w:pPr>
        <w:pStyle w:val="ListParagraph"/>
        <w:numPr>
          <w:ilvl w:val="0"/>
          <w:numId w:val="11"/>
        </w:numPr>
      </w:pPr>
      <w:r w:rsidRPr="0068385B">
        <w:t>Assessment and the EAL/D student</w:t>
      </w:r>
      <w:r w:rsidR="00DE2782" w:rsidRPr="0068385B">
        <w:t>.</w:t>
      </w:r>
    </w:p>
    <w:p w14:paraId="73E4D829" w14:textId="2C0E5543" w:rsidR="00C46BBD" w:rsidRPr="00DD111D" w:rsidRDefault="009B313E" w:rsidP="00C05ADE">
      <w:pPr>
        <w:pStyle w:val="parabullet"/>
        <w:numPr>
          <w:ilvl w:val="0"/>
          <w:numId w:val="7"/>
        </w:numPr>
        <w:ind w:left="357" w:hanging="357"/>
      </w:pPr>
      <w:r>
        <w:br w:type="page"/>
      </w:r>
    </w:p>
    <w:p w14:paraId="2B80CF27" w14:textId="1DC97714" w:rsidR="00B62BE3" w:rsidRPr="002D5E58" w:rsidRDefault="00276FE6" w:rsidP="005D5EFE">
      <w:pPr>
        <w:pStyle w:val="SCSAHeading2"/>
      </w:pPr>
      <w:bookmarkStart w:id="8" w:name="_Toc297394144"/>
      <w:bookmarkStart w:id="9" w:name="_Toc297557288"/>
      <w:bookmarkStart w:id="10" w:name="_Toc297557884"/>
      <w:bookmarkStart w:id="11" w:name="_Toc297878300"/>
      <w:bookmarkStart w:id="12" w:name="_Toc302572012"/>
      <w:bookmarkStart w:id="13" w:name="_Toc302572571"/>
      <w:bookmarkStart w:id="14" w:name="_Toc302724688"/>
      <w:bookmarkStart w:id="15" w:name="_Toc302743169"/>
      <w:bookmarkStart w:id="16" w:name="_Toc333583610"/>
      <w:bookmarkStart w:id="17" w:name="_Toc375147369"/>
      <w:bookmarkStart w:id="18" w:name="_Toc447717704"/>
      <w:bookmarkStart w:id="19" w:name="_Hlk193881684"/>
      <w:bookmarkStart w:id="20" w:name="_Toc215151059"/>
      <w:r w:rsidRPr="002D5E58">
        <w:lastRenderedPageBreak/>
        <w:t>Who are EAL/D students?</w:t>
      </w:r>
      <w:bookmarkEnd w:id="8"/>
      <w:bookmarkEnd w:id="9"/>
      <w:bookmarkEnd w:id="10"/>
      <w:bookmarkEnd w:id="11"/>
      <w:bookmarkEnd w:id="12"/>
      <w:bookmarkEnd w:id="13"/>
      <w:bookmarkEnd w:id="14"/>
      <w:bookmarkEnd w:id="15"/>
      <w:bookmarkEnd w:id="16"/>
      <w:bookmarkEnd w:id="17"/>
      <w:bookmarkEnd w:id="18"/>
      <w:bookmarkEnd w:id="20"/>
    </w:p>
    <w:bookmarkEnd w:id="19"/>
    <w:p w14:paraId="410B93D5" w14:textId="1421F19E" w:rsidR="005C6C7F" w:rsidRPr="005C6C7F" w:rsidRDefault="005C6C7F" w:rsidP="0068385B">
      <w:pPr>
        <w:spacing w:after="0"/>
      </w:pPr>
      <w:r w:rsidRPr="005C6C7F">
        <w:t>EAL/D students are those whose first language is a language or dialect other than English and who require additional support to develop proficiency in SAE</w:t>
      </w:r>
      <w:r>
        <w:t xml:space="preserve">. </w:t>
      </w:r>
      <w:r w:rsidR="00376BB7" w:rsidRPr="00DD111D">
        <w:t>EAL/D students come from diverse, multilingual backgrounds and may include:</w:t>
      </w:r>
    </w:p>
    <w:p w14:paraId="74332E3D" w14:textId="65A79D68" w:rsidR="005C6C7F" w:rsidRPr="0068385B" w:rsidRDefault="005C6C7F" w:rsidP="00C05ADE">
      <w:pPr>
        <w:pStyle w:val="ListParagraph"/>
        <w:numPr>
          <w:ilvl w:val="0"/>
          <w:numId w:val="12"/>
        </w:numPr>
      </w:pPr>
      <w:r w:rsidRPr="0068385B">
        <w:t>Aboriginal and Torres Strait Island learners</w:t>
      </w:r>
    </w:p>
    <w:p w14:paraId="6A81CE86" w14:textId="5034B4ED" w:rsidR="005C6C7F" w:rsidRPr="0068385B" w:rsidRDefault="005C6C7F" w:rsidP="00C05ADE">
      <w:pPr>
        <w:pStyle w:val="ListParagraph"/>
        <w:numPr>
          <w:ilvl w:val="0"/>
          <w:numId w:val="12"/>
        </w:numPr>
      </w:pPr>
      <w:r w:rsidRPr="0068385B">
        <w:t xml:space="preserve">immigrants to Australia and temporary visa holders from countries where English is not the </w:t>
      </w:r>
      <w:r w:rsidR="001462B8">
        <w:br/>
      </w:r>
      <w:r w:rsidRPr="0068385B">
        <w:t xml:space="preserve">first language </w:t>
      </w:r>
    </w:p>
    <w:p w14:paraId="10DCC7F8" w14:textId="77777777" w:rsidR="005C6C7F" w:rsidRPr="0068385B" w:rsidRDefault="005C6C7F" w:rsidP="00C05ADE">
      <w:pPr>
        <w:pStyle w:val="ListParagraph"/>
        <w:numPr>
          <w:ilvl w:val="0"/>
          <w:numId w:val="12"/>
        </w:numPr>
      </w:pPr>
      <w:r w:rsidRPr="0068385B">
        <w:t xml:space="preserve">students of refugee backgrounds </w:t>
      </w:r>
    </w:p>
    <w:p w14:paraId="00F02E0B" w14:textId="77777777" w:rsidR="005C6C7F" w:rsidRPr="0068385B" w:rsidRDefault="005C6C7F" w:rsidP="00C05ADE">
      <w:pPr>
        <w:pStyle w:val="ListParagraph"/>
        <w:numPr>
          <w:ilvl w:val="0"/>
          <w:numId w:val="12"/>
        </w:numPr>
      </w:pPr>
      <w:r w:rsidRPr="0068385B">
        <w:t xml:space="preserve">children born in Australia of migrant heritage where English is not spoken at home </w:t>
      </w:r>
    </w:p>
    <w:p w14:paraId="19231146" w14:textId="06E6F42F" w:rsidR="005C6C7F" w:rsidRPr="0068385B" w:rsidRDefault="005C6C7F" w:rsidP="00C05ADE">
      <w:pPr>
        <w:pStyle w:val="ListParagraph"/>
        <w:numPr>
          <w:ilvl w:val="0"/>
          <w:numId w:val="12"/>
        </w:numPr>
      </w:pPr>
      <w:r w:rsidRPr="0068385B">
        <w:t>English-speaking students returning to Australia after extended periods in non</w:t>
      </w:r>
      <w:r w:rsidR="00611995">
        <w:t>-</w:t>
      </w:r>
      <w:r w:rsidRPr="0068385B">
        <w:t xml:space="preserve">English </w:t>
      </w:r>
      <w:r w:rsidR="001462B8">
        <w:br/>
      </w:r>
      <w:r w:rsidRPr="0068385B">
        <w:t xml:space="preserve">speaking settings </w:t>
      </w:r>
    </w:p>
    <w:p w14:paraId="715A6386" w14:textId="7A2B7C59" w:rsidR="005C6C7F" w:rsidRPr="0068385B" w:rsidRDefault="005C6C7F" w:rsidP="00C05ADE">
      <w:pPr>
        <w:pStyle w:val="ListParagraph"/>
        <w:numPr>
          <w:ilvl w:val="0"/>
          <w:numId w:val="12"/>
        </w:numPr>
      </w:pPr>
      <w:r w:rsidRPr="0068385B">
        <w:t xml:space="preserve">children of </w:t>
      </w:r>
      <w:r w:rsidR="006F6A84">
        <w:t>d</w:t>
      </w:r>
      <w:r w:rsidRPr="0068385B">
        <w:t xml:space="preserve">eaf adults who use Australian Sign Language (Auslan) as their first language </w:t>
      </w:r>
    </w:p>
    <w:p w14:paraId="7BB6CEFF" w14:textId="33A900C2" w:rsidR="005C6C7F" w:rsidRPr="0068385B" w:rsidRDefault="005C6C7F" w:rsidP="00C05ADE">
      <w:pPr>
        <w:pStyle w:val="ListParagraph"/>
        <w:numPr>
          <w:ilvl w:val="0"/>
          <w:numId w:val="12"/>
        </w:numPr>
      </w:pPr>
      <w:r w:rsidRPr="0068385B">
        <w:t>international students from countries where English is not the first language.</w:t>
      </w:r>
    </w:p>
    <w:p w14:paraId="1F1D385D" w14:textId="21FA7C54" w:rsidR="00020C52" w:rsidRPr="002146CD" w:rsidRDefault="00020C52" w:rsidP="005D5EFE">
      <w:pPr>
        <w:pStyle w:val="SCSAHeading3"/>
        <w:rPr>
          <w:lang w:val="en-US" w:bidi="en-US"/>
        </w:rPr>
      </w:pPr>
      <w:bookmarkStart w:id="21" w:name="_Toc215151060"/>
      <w:r w:rsidRPr="00020C52">
        <w:rPr>
          <w:lang w:val="en-US"/>
        </w:rPr>
        <w:t>EAL/D students</w:t>
      </w:r>
      <w:bookmarkEnd w:id="21"/>
    </w:p>
    <w:p w14:paraId="3F081423" w14:textId="017C027C" w:rsidR="00020C52" w:rsidRPr="0068385B" w:rsidRDefault="00020C52" w:rsidP="0068385B">
      <w:r w:rsidRPr="0068385B">
        <w:t>For the purposes of these guidelines, EAL/D learners are students whose first or home language</w:t>
      </w:r>
      <w:r w:rsidR="00951831">
        <w:t>/</w:t>
      </w:r>
      <w:r w:rsidRPr="0068385B">
        <w:t>s or dialect</w:t>
      </w:r>
      <w:r w:rsidR="00D36311">
        <w:t>/</w:t>
      </w:r>
      <w:r w:rsidRPr="0068385B">
        <w:t>s is/are not SAE and who may require differentiated teaching and learning programs to develop the English language proficiency they need to access the Western Australian Curriculum. EAL/D students are a diverse cohort of learners who require different instructional supports based on their proficiency in SAE as an additional language or dialect.</w:t>
      </w:r>
    </w:p>
    <w:p w14:paraId="3667B3E8" w14:textId="77777777" w:rsidR="00020C52" w:rsidRPr="0068385B" w:rsidRDefault="00020C52" w:rsidP="0068385B">
      <w:pPr>
        <w:spacing w:after="0"/>
      </w:pPr>
      <w:r w:rsidRPr="0068385B">
        <w:t>EAL/D students come from diverse, multilingual backgrounds and include:</w:t>
      </w:r>
    </w:p>
    <w:p w14:paraId="5E310148" w14:textId="603C8B50" w:rsidR="00020C52" w:rsidRPr="0068385B" w:rsidRDefault="00020C52" w:rsidP="00C05ADE">
      <w:pPr>
        <w:pStyle w:val="ListParagraph"/>
        <w:numPr>
          <w:ilvl w:val="0"/>
          <w:numId w:val="13"/>
        </w:numPr>
      </w:pPr>
      <w:r w:rsidRPr="0068385B">
        <w:t xml:space="preserve">Aboriginal and Torres Strait Island students whose first language is an Indigenous Australian language, including traditional languages, creoles or Aboriginal English  </w:t>
      </w:r>
    </w:p>
    <w:p w14:paraId="190B02A5" w14:textId="77D3C4F2" w:rsidR="00020C52" w:rsidRPr="0068385B" w:rsidRDefault="00020C52" w:rsidP="00C05ADE">
      <w:pPr>
        <w:pStyle w:val="ListParagraph"/>
        <w:numPr>
          <w:ilvl w:val="0"/>
          <w:numId w:val="13"/>
        </w:numPr>
      </w:pPr>
      <w:r w:rsidRPr="0068385B">
        <w:t>students born overseas and in Australia whose home language is a language other than English, including migrants, refugees and international students</w:t>
      </w:r>
      <w:r w:rsidR="00951831">
        <w:t>.</w:t>
      </w:r>
    </w:p>
    <w:p w14:paraId="5282B1AF" w14:textId="54422A19" w:rsidR="00020C52" w:rsidRPr="0068385B" w:rsidRDefault="00020C52" w:rsidP="0068385B">
      <w:pPr>
        <w:spacing w:after="0"/>
      </w:pPr>
      <w:r w:rsidRPr="0068385B">
        <w:t>EAL/D students:</w:t>
      </w:r>
    </w:p>
    <w:p w14:paraId="18E93A01" w14:textId="77777777" w:rsidR="00020C52" w:rsidRPr="0068385B" w:rsidRDefault="00020C52" w:rsidP="00C05ADE">
      <w:pPr>
        <w:pStyle w:val="ListParagraph"/>
        <w:numPr>
          <w:ilvl w:val="0"/>
          <w:numId w:val="14"/>
        </w:numPr>
      </w:pPr>
      <w:r w:rsidRPr="0068385B">
        <w:t>have diverse educational backgrounds and a range of experiences of formal schooling</w:t>
      </w:r>
    </w:p>
    <w:p w14:paraId="4662E518" w14:textId="77777777" w:rsidR="00020C52" w:rsidRPr="0068385B" w:rsidRDefault="00020C52" w:rsidP="00C05ADE">
      <w:pPr>
        <w:pStyle w:val="ListParagraph"/>
        <w:numPr>
          <w:ilvl w:val="0"/>
          <w:numId w:val="14"/>
        </w:numPr>
      </w:pPr>
      <w:r w:rsidRPr="0068385B">
        <w:t>may have limited experience of formal schooling but will have skills and knowledge that may be harnessed to support their English language acquisition</w:t>
      </w:r>
    </w:p>
    <w:p w14:paraId="5AFBB46A" w14:textId="77777777" w:rsidR="00020C52" w:rsidRPr="0068385B" w:rsidRDefault="00020C52" w:rsidP="00C05ADE">
      <w:pPr>
        <w:pStyle w:val="ListParagraph"/>
        <w:numPr>
          <w:ilvl w:val="0"/>
          <w:numId w:val="14"/>
        </w:numPr>
      </w:pPr>
      <w:r w:rsidRPr="0068385B">
        <w:t>may have experienced informal schooling in settings such as refugee camps or detention centres</w:t>
      </w:r>
    </w:p>
    <w:p w14:paraId="05453987" w14:textId="3ABC4455" w:rsidR="00020C52" w:rsidRPr="0068385B" w:rsidRDefault="00020C52" w:rsidP="00C05ADE">
      <w:pPr>
        <w:pStyle w:val="ListParagraph"/>
        <w:numPr>
          <w:ilvl w:val="0"/>
          <w:numId w:val="14"/>
        </w:numPr>
      </w:pPr>
      <w:r w:rsidRPr="0068385B">
        <w:t xml:space="preserve">may have educational and life experiences that do not correlate with those of their peers in Australian </w:t>
      </w:r>
      <w:r w:rsidR="004A1D8C" w:rsidRPr="0068385B">
        <w:t>schools</w:t>
      </w:r>
      <w:r w:rsidR="00E20E59">
        <w:t>;</w:t>
      </w:r>
      <w:r w:rsidR="00E20E59" w:rsidRPr="0068385B">
        <w:t xml:space="preserve"> </w:t>
      </w:r>
      <w:r w:rsidRPr="0068385B">
        <w:t xml:space="preserve">for example, due to displacement, trauma or lack of formal schooling </w:t>
      </w:r>
    </w:p>
    <w:p w14:paraId="4BBC9C8D" w14:textId="77777777" w:rsidR="00020C52" w:rsidRPr="0068385B" w:rsidRDefault="00020C52" w:rsidP="00C05ADE">
      <w:pPr>
        <w:pStyle w:val="ListParagraph"/>
        <w:numPr>
          <w:ilvl w:val="0"/>
          <w:numId w:val="14"/>
        </w:numPr>
      </w:pPr>
      <w:r w:rsidRPr="0068385B">
        <w:t>have varying levels of proficiency in their first or home languages</w:t>
      </w:r>
    </w:p>
    <w:p w14:paraId="1DCEA305" w14:textId="05D57969" w:rsidR="00020C52" w:rsidRPr="0068385B" w:rsidRDefault="00020C52" w:rsidP="00C05ADE">
      <w:pPr>
        <w:pStyle w:val="ListParagraph"/>
        <w:numPr>
          <w:ilvl w:val="0"/>
          <w:numId w:val="14"/>
        </w:numPr>
      </w:pPr>
      <w:r w:rsidRPr="0068385B">
        <w:t>are generally placed in Australian schools at the year level appropriate for their age. Their educational and life experiences may differ from those of their peers in Australian schools and/or their cognitive development and life experiences may not correlate with their English language proficiency</w:t>
      </w:r>
    </w:p>
    <w:p w14:paraId="14CF146D" w14:textId="732C0820" w:rsidR="004A1D8C" w:rsidRPr="0068385B" w:rsidRDefault="00020C52" w:rsidP="00C05ADE">
      <w:pPr>
        <w:pStyle w:val="ListParagraph"/>
        <w:numPr>
          <w:ilvl w:val="0"/>
          <w:numId w:val="14"/>
        </w:numPr>
      </w:pPr>
      <w:r w:rsidRPr="0068385B">
        <w:t xml:space="preserve">may have </w:t>
      </w:r>
      <w:r w:rsidR="000640EB" w:rsidRPr="0068385B">
        <w:t>well</w:t>
      </w:r>
      <w:r w:rsidR="000640EB">
        <w:t>-</w:t>
      </w:r>
      <w:r w:rsidRPr="0068385B">
        <w:t xml:space="preserve">developed language or literacy skills in one mode but may need support in others. For example, they may have learnt English as a foreign language, focusing on written language and more formal communication, and need additional support with everyday oral language </w:t>
      </w:r>
    </w:p>
    <w:p w14:paraId="16D323EA" w14:textId="034BFA54" w:rsidR="004A1D8C" w:rsidRPr="0068385B" w:rsidRDefault="00020C52" w:rsidP="00C05ADE">
      <w:pPr>
        <w:pStyle w:val="ListParagraph"/>
        <w:numPr>
          <w:ilvl w:val="0"/>
          <w:numId w:val="14"/>
        </w:numPr>
      </w:pPr>
      <w:r w:rsidRPr="0068385B">
        <w:t>may have language knowledge that is an advantage when learning English as an additional language</w:t>
      </w:r>
    </w:p>
    <w:p w14:paraId="4B02CB55" w14:textId="05702028" w:rsidR="004A1D8C" w:rsidRPr="0068385B" w:rsidRDefault="004A1D8C" w:rsidP="00C05ADE">
      <w:pPr>
        <w:pStyle w:val="ListParagraph"/>
        <w:numPr>
          <w:ilvl w:val="0"/>
          <w:numId w:val="14"/>
        </w:numPr>
      </w:pPr>
      <w:bookmarkStart w:id="22" w:name="_Hlk193890199"/>
      <w:r w:rsidRPr="0068385B">
        <w:lastRenderedPageBreak/>
        <w:t>may have life experiences and diverse cultural knowledge that provide them with resources to build their English language and literacy skills</w:t>
      </w:r>
    </w:p>
    <w:p w14:paraId="7FCE2541" w14:textId="2B52C2EB" w:rsidR="004A1D8C" w:rsidRPr="0068385B" w:rsidRDefault="004A1D8C" w:rsidP="00C05ADE">
      <w:pPr>
        <w:pStyle w:val="ListParagraph"/>
        <w:numPr>
          <w:ilvl w:val="0"/>
          <w:numId w:val="14"/>
        </w:numPr>
      </w:pPr>
      <w:r w:rsidRPr="0068385B">
        <w:t>may already speak one or more languages or dialects other than English. This language knowledge is an advantage when learning an additional language and, along with their life experiences and diverse cultural knowledge, provides learners with resources upon which to build their English language, literacy and educational development</w:t>
      </w:r>
    </w:p>
    <w:p w14:paraId="1D83BF26" w14:textId="77777777" w:rsidR="004A1D8C" w:rsidRPr="0068385B" w:rsidRDefault="004A1D8C" w:rsidP="00C05ADE">
      <w:pPr>
        <w:pStyle w:val="ListParagraph"/>
        <w:numPr>
          <w:ilvl w:val="0"/>
          <w:numId w:val="14"/>
        </w:numPr>
      </w:pPr>
      <w:r w:rsidRPr="0068385B">
        <w:t>may have good academic language skills, but struggle with the social registers of English.</w:t>
      </w:r>
    </w:p>
    <w:bookmarkEnd w:id="22"/>
    <w:p w14:paraId="042347BD" w14:textId="77777777" w:rsidR="005C126D" w:rsidRPr="0068385B" w:rsidRDefault="005C126D" w:rsidP="0068385B">
      <w:pPr>
        <w:spacing w:after="0"/>
      </w:pPr>
      <w:r w:rsidRPr="0068385B">
        <w:t>EAL/D students:</w:t>
      </w:r>
    </w:p>
    <w:p w14:paraId="5883BE1A" w14:textId="7BEAA377" w:rsidR="00A4261D" w:rsidRPr="0068385B" w:rsidRDefault="00A4261D" w:rsidP="00C05ADE">
      <w:pPr>
        <w:pStyle w:val="ListParagraph"/>
        <w:numPr>
          <w:ilvl w:val="0"/>
          <w:numId w:val="15"/>
        </w:numPr>
      </w:pPr>
      <w:r w:rsidRPr="0068385B">
        <w:t xml:space="preserve">may live in remote, rural or metropolitan </w:t>
      </w:r>
      <w:r w:rsidR="00A81C53" w:rsidRPr="0068385B">
        <w:t xml:space="preserve">Western </w:t>
      </w:r>
      <w:r w:rsidRPr="0068385B">
        <w:t>Australia</w:t>
      </w:r>
    </w:p>
    <w:p w14:paraId="5120DE3C" w14:textId="77777777" w:rsidR="00A4261D" w:rsidRPr="0068385B" w:rsidRDefault="00A4261D" w:rsidP="00C05ADE">
      <w:pPr>
        <w:pStyle w:val="ListParagraph"/>
        <w:numPr>
          <w:ilvl w:val="0"/>
          <w:numId w:val="15"/>
        </w:numPr>
      </w:pPr>
      <w:r w:rsidRPr="0068385B">
        <w:t>may live in advantaged or disadvantaged socioeconomic situations</w:t>
      </w:r>
    </w:p>
    <w:p w14:paraId="74FA881F" w14:textId="77777777" w:rsidR="00376BB7" w:rsidRPr="0068385B" w:rsidRDefault="00A4261D" w:rsidP="00C05ADE">
      <w:pPr>
        <w:pStyle w:val="ListParagraph"/>
        <w:numPr>
          <w:ilvl w:val="0"/>
          <w:numId w:val="15"/>
        </w:numPr>
      </w:pPr>
      <w:r w:rsidRPr="0068385B">
        <w:t xml:space="preserve">may have experienced severe emotional or physical trauma that will affect their learning. </w:t>
      </w:r>
    </w:p>
    <w:p w14:paraId="6B90FF41" w14:textId="2147A842" w:rsidR="004A1D8C" w:rsidRDefault="004A1D8C" w:rsidP="005D5EFE">
      <w:pPr>
        <w:pStyle w:val="SCSAHeading2"/>
      </w:pPr>
      <w:bookmarkStart w:id="23" w:name="_Toc297394145"/>
      <w:bookmarkStart w:id="24" w:name="_Toc297557289"/>
      <w:bookmarkStart w:id="25" w:name="_Toc297557885"/>
      <w:bookmarkStart w:id="26" w:name="_Toc297878301"/>
      <w:bookmarkStart w:id="27" w:name="_Toc302572013"/>
      <w:bookmarkStart w:id="28" w:name="_Toc302572572"/>
      <w:bookmarkStart w:id="29" w:name="_Toc302724689"/>
      <w:bookmarkStart w:id="30" w:name="_Toc302743170"/>
      <w:bookmarkStart w:id="31" w:name="_Toc333583611"/>
      <w:bookmarkStart w:id="32" w:name="_Toc375147370"/>
      <w:bookmarkStart w:id="33" w:name="_Toc447717705"/>
      <w:bookmarkStart w:id="34" w:name="_Toc215151061"/>
      <w:r>
        <w:t>EAL/D students with limited or interrupted schooling</w:t>
      </w:r>
      <w:bookmarkEnd w:id="23"/>
      <w:bookmarkEnd w:id="24"/>
      <w:bookmarkEnd w:id="25"/>
      <w:bookmarkEnd w:id="26"/>
      <w:bookmarkEnd w:id="27"/>
      <w:bookmarkEnd w:id="28"/>
      <w:bookmarkEnd w:id="29"/>
      <w:bookmarkEnd w:id="30"/>
      <w:bookmarkEnd w:id="31"/>
      <w:bookmarkEnd w:id="32"/>
      <w:bookmarkEnd w:id="33"/>
      <w:bookmarkEnd w:id="34"/>
      <w:r w:rsidR="00276FE6" w:rsidRPr="00DD111D">
        <w:t xml:space="preserve"> </w:t>
      </w:r>
    </w:p>
    <w:p w14:paraId="4F898885" w14:textId="714E50D9" w:rsidR="004A1D8C" w:rsidRPr="004A1D8C" w:rsidRDefault="004A1D8C" w:rsidP="002146CD">
      <w:pPr>
        <w:pStyle w:val="parabullet"/>
        <w:spacing w:after="0"/>
      </w:pPr>
      <w:r w:rsidRPr="004A1D8C">
        <w:t>Students with limited or interrupted schooling are those who, for a variety of reasons, have been unable to access ongoing and continuous schooling. Within this group of EAL/D students there is a wide range of understanding of language and culture and proficiency in English. These students may: </w:t>
      </w:r>
    </w:p>
    <w:p w14:paraId="4090E6A6" w14:textId="77777777" w:rsidR="004A1D8C" w:rsidRPr="0068385B" w:rsidRDefault="004A1D8C" w:rsidP="00C05ADE">
      <w:pPr>
        <w:pStyle w:val="ListParagraph"/>
        <w:numPr>
          <w:ilvl w:val="0"/>
          <w:numId w:val="16"/>
        </w:numPr>
      </w:pPr>
      <w:r w:rsidRPr="0068385B">
        <w:t>require high levels of support socially, emotionally and culturally as social and cultural expectations may vary greatly. For example, they may not understand accepted interactions between teachers and students, or they may have experienced situations of torture and/or trauma, which may impact interactions between teachers and students</w:t>
      </w:r>
    </w:p>
    <w:p w14:paraId="11ED4274" w14:textId="7FD18FE0" w:rsidR="004A1D8C" w:rsidRPr="0068385B" w:rsidRDefault="004A1D8C" w:rsidP="00C05ADE">
      <w:pPr>
        <w:pStyle w:val="ListParagraph"/>
        <w:numPr>
          <w:ilvl w:val="0"/>
          <w:numId w:val="16"/>
        </w:numPr>
      </w:pPr>
      <w:r w:rsidRPr="0068385B">
        <w:t xml:space="preserve">have been impacted by trauma, which may affect their language development and </w:t>
      </w:r>
      <w:r w:rsidR="001462B8">
        <w:br/>
      </w:r>
      <w:r w:rsidRPr="0068385B">
        <w:t>academic progress</w:t>
      </w:r>
    </w:p>
    <w:p w14:paraId="561B0EF1" w14:textId="77777777" w:rsidR="004A1D8C" w:rsidRPr="0068385B" w:rsidRDefault="004A1D8C" w:rsidP="00C05ADE">
      <w:pPr>
        <w:pStyle w:val="ListParagraph"/>
        <w:numPr>
          <w:ilvl w:val="0"/>
          <w:numId w:val="16"/>
        </w:numPr>
      </w:pPr>
      <w:r w:rsidRPr="0068385B">
        <w:t>be unfamiliar with classroom routines and the organisational aspects of learning, such as deadlines, dates and divisions of time </w:t>
      </w:r>
    </w:p>
    <w:p w14:paraId="6719133B" w14:textId="77777777" w:rsidR="004A1D8C" w:rsidRPr="0068385B" w:rsidRDefault="004A1D8C" w:rsidP="00C05ADE">
      <w:pPr>
        <w:pStyle w:val="ListParagraph"/>
        <w:numPr>
          <w:ilvl w:val="0"/>
          <w:numId w:val="16"/>
        </w:numPr>
      </w:pPr>
      <w:r w:rsidRPr="0068385B">
        <w:t>benefit greatly from bilingual support and use of home language, where available </w:t>
      </w:r>
    </w:p>
    <w:p w14:paraId="4803BCEA" w14:textId="77777777" w:rsidR="004A1D8C" w:rsidRPr="0068385B" w:rsidRDefault="004A1D8C" w:rsidP="00C05ADE">
      <w:pPr>
        <w:pStyle w:val="ListParagraph"/>
        <w:numPr>
          <w:ilvl w:val="0"/>
          <w:numId w:val="16"/>
        </w:numPr>
      </w:pPr>
      <w:r w:rsidRPr="0068385B">
        <w:t>take more time to understand the concepts, language and processes required in the classroom and to complete classroom tasks </w:t>
      </w:r>
    </w:p>
    <w:p w14:paraId="527327DC" w14:textId="77777777" w:rsidR="004A1D8C" w:rsidRPr="0068385B" w:rsidRDefault="004A1D8C" w:rsidP="00C05ADE">
      <w:pPr>
        <w:pStyle w:val="ListParagraph"/>
        <w:numPr>
          <w:ilvl w:val="0"/>
          <w:numId w:val="16"/>
        </w:numPr>
      </w:pPr>
      <w:r w:rsidRPr="0068385B">
        <w:t>be unfamiliar with the purposes for reading and writing, and rely on visual cues </w:t>
      </w:r>
    </w:p>
    <w:p w14:paraId="7A3011CF" w14:textId="3C7D5CE0" w:rsidR="004A1D8C" w:rsidRPr="0068385B" w:rsidRDefault="004A1D8C" w:rsidP="00C05ADE">
      <w:pPr>
        <w:pStyle w:val="ListParagraph"/>
        <w:numPr>
          <w:ilvl w:val="0"/>
          <w:numId w:val="16"/>
        </w:numPr>
      </w:pPr>
      <w:r w:rsidRPr="0068385B">
        <w:t>be unfamiliar with some digital technologies or subject-specific equipment commonly used in Western Australian classrooms. </w:t>
      </w:r>
    </w:p>
    <w:p w14:paraId="249AA1AC" w14:textId="550EAB84" w:rsidR="00276FE6" w:rsidRPr="00DD111D" w:rsidRDefault="00F965D4" w:rsidP="005D5EFE">
      <w:pPr>
        <w:pStyle w:val="SCSAHeading2"/>
      </w:pPr>
      <w:bookmarkStart w:id="35" w:name="_Toc297394146"/>
      <w:bookmarkStart w:id="36" w:name="_Toc297557290"/>
      <w:bookmarkStart w:id="37" w:name="_Toc297557886"/>
      <w:bookmarkStart w:id="38" w:name="_Toc297878302"/>
      <w:bookmarkStart w:id="39" w:name="_Toc302572014"/>
      <w:bookmarkStart w:id="40" w:name="_Toc302572573"/>
      <w:bookmarkStart w:id="41" w:name="_Toc302724690"/>
      <w:bookmarkStart w:id="42" w:name="_Toc302743171"/>
      <w:bookmarkStart w:id="43" w:name="_Toc333583612"/>
      <w:bookmarkStart w:id="44" w:name="_Toc375147371"/>
      <w:bookmarkStart w:id="45" w:name="_Toc447717706"/>
      <w:bookmarkStart w:id="46" w:name="_Toc215151062"/>
      <w:r>
        <w:t xml:space="preserve">Understanding Standard </w:t>
      </w:r>
      <w:r w:rsidR="00276FE6" w:rsidRPr="00DD111D">
        <w:t>Australia</w:t>
      </w:r>
      <w:bookmarkEnd w:id="35"/>
      <w:bookmarkEnd w:id="36"/>
      <w:bookmarkEnd w:id="37"/>
      <w:bookmarkEnd w:id="38"/>
      <w:bookmarkEnd w:id="39"/>
      <w:bookmarkEnd w:id="40"/>
      <w:bookmarkEnd w:id="41"/>
      <w:bookmarkEnd w:id="42"/>
      <w:bookmarkEnd w:id="43"/>
      <w:bookmarkEnd w:id="44"/>
      <w:bookmarkEnd w:id="45"/>
      <w:r>
        <w:t>n English</w:t>
      </w:r>
      <w:bookmarkEnd w:id="46"/>
      <w:r>
        <w:t xml:space="preserve"> </w:t>
      </w:r>
    </w:p>
    <w:p w14:paraId="409402EE" w14:textId="336F5131" w:rsidR="00B13D57" w:rsidRDefault="00C46BBD" w:rsidP="00F965D4">
      <w:pPr>
        <w:rPr>
          <w:rFonts w:cs="Arial"/>
        </w:rPr>
      </w:pPr>
      <w:r w:rsidRPr="00DD111D">
        <w:rPr>
          <w:rFonts w:cs="Arial"/>
        </w:rPr>
        <w:t>Many languages are spoken in homes and communities around Australia. These include the many Aboriginal and Torres Strait Islander languages and dialects that are spoken in Australia, including Aboriginal Englishes, pidgins and creoles</w:t>
      </w:r>
      <w:r w:rsidR="00376BB7" w:rsidRPr="00DD111D">
        <w:rPr>
          <w:rFonts w:cs="Arial"/>
        </w:rPr>
        <w:t xml:space="preserve">. Aboriginal Englishes are lexically and grammatically different from the </w:t>
      </w:r>
      <w:r w:rsidR="001462B8">
        <w:rPr>
          <w:rFonts w:cs="Arial"/>
        </w:rPr>
        <w:t>SAE</w:t>
      </w:r>
      <w:r w:rsidR="00376BB7" w:rsidRPr="00DD111D">
        <w:rPr>
          <w:rFonts w:cs="Arial"/>
        </w:rPr>
        <w:t xml:space="preserve"> taught in schools. </w:t>
      </w:r>
      <w:r w:rsidR="001462B8">
        <w:rPr>
          <w:rFonts w:cs="Arial"/>
        </w:rPr>
        <w:t>SAE</w:t>
      </w:r>
      <w:r w:rsidR="00F965D4" w:rsidRPr="00F965D4">
        <w:rPr>
          <w:rFonts w:cs="Arial"/>
        </w:rPr>
        <w:t xml:space="preserve"> is recognised as the </w:t>
      </w:r>
      <w:r w:rsidR="006768A5" w:rsidRPr="00DD111D">
        <w:rPr>
          <w:rFonts w:cs="Arial"/>
        </w:rPr>
        <w:t>‘</w:t>
      </w:r>
      <w:r w:rsidR="00F965D4" w:rsidRPr="00F965D4">
        <w:rPr>
          <w:rFonts w:cs="Arial"/>
        </w:rPr>
        <w:t>common language</w:t>
      </w:r>
      <w:r w:rsidR="006768A5">
        <w:rPr>
          <w:rFonts w:cs="Arial"/>
        </w:rPr>
        <w:t>’</w:t>
      </w:r>
      <w:r w:rsidR="001D3D66" w:rsidRPr="00F965D4">
        <w:rPr>
          <w:rFonts w:cs="Arial"/>
        </w:rPr>
        <w:t xml:space="preserve"> </w:t>
      </w:r>
      <w:r w:rsidR="00F965D4" w:rsidRPr="00F965D4">
        <w:rPr>
          <w:rFonts w:cs="Arial"/>
        </w:rPr>
        <w:t>of Australians. It is the dynamic and evolving spoken and written English used for official or public purposes, and recorded in dictionaries, style guides and grammars.  </w:t>
      </w:r>
    </w:p>
    <w:p w14:paraId="125FD1C7" w14:textId="77777777" w:rsidR="00B13D57" w:rsidRDefault="00B13D57">
      <w:pPr>
        <w:spacing w:after="200"/>
        <w:rPr>
          <w:rFonts w:cs="Arial"/>
        </w:rPr>
      </w:pPr>
      <w:r>
        <w:rPr>
          <w:rFonts w:cs="Arial"/>
        </w:rPr>
        <w:br w:type="page"/>
      </w:r>
    </w:p>
    <w:p w14:paraId="2D510504" w14:textId="1C4E22DB" w:rsidR="00A60DB8" w:rsidRDefault="001462B8" w:rsidP="00432999">
      <w:pPr>
        <w:rPr>
          <w:rFonts w:cs="Arial"/>
        </w:rPr>
      </w:pPr>
      <w:r>
        <w:rPr>
          <w:rFonts w:cs="Arial"/>
        </w:rPr>
        <w:lastRenderedPageBreak/>
        <w:t>SAE</w:t>
      </w:r>
      <w:r w:rsidR="00F965D4" w:rsidRPr="00F965D4">
        <w:rPr>
          <w:rFonts w:cs="Arial"/>
        </w:rPr>
        <w:t xml:space="preserve"> has different registers – that is, the level of formality of English according to audience, purpose and context. These registers include the social language of the playground and informal classroom interactions, and the academic language required for learning area</w:t>
      </w:r>
      <w:r w:rsidR="001D3D66">
        <w:rPr>
          <w:rFonts w:cs="Arial"/>
        </w:rPr>
        <w:t>-</w:t>
      </w:r>
      <w:r w:rsidR="00F965D4" w:rsidRPr="00F965D4">
        <w:rPr>
          <w:rFonts w:cs="Arial"/>
        </w:rPr>
        <w:t>specific tasks such as essays, reports and formal oral presentations. EAL/D students will demonstrate a diverse range of skills in both their interpersonal communication and their use of academic language.</w:t>
      </w:r>
      <w:r w:rsidR="00A60DB8">
        <w:rPr>
          <w:rFonts w:cs="Arial"/>
        </w:rPr>
        <w:t xml:space="preserve"> </w:t>
      </w:r>
      <w:r w:rsidR="00A60DB8" w:rsidRPr="00A60DB8">
        <w:rPr>
          <w:rFonts w:cs="Arial"/>
        </w:rPr>
        <w:t xml:space="preserve">Cummins (2021) describes these skills as </w:t>
      </w:r>
      <w:r w:rsidR="001131C4">
        <w:rPr>
          <w:rFonts w:cs="Arial"/>
        </w:rPr>
        <w:t>‘</w:t>
      </w:r>
      <w:r w:rsidR="00A60DB8" w:rsidRPr="00A60DB8">
        <w:rPr>
          <w:rFonts w:cs="Arial"/>
        </w:rPr>
        <w:t>Basic Interpersonal Skills (BICS)</w:t>
      </w:r>
      <w:r w:rsidR="001131C4">
        <w:rPr>
          <w:rFonts w:cs="Arial"/>
        </w:rPr>
        <w:t>’</w:t>
      </w:r>
      <w:r w:rsidR="00A60DB8" w:rsidRPr="00A60DB8">
        <w:rPr>
          <w:rFonts w:cs="Arial"/>
        </w:rPr>
        <w:t xml:space="preserve"> and </w:t>
      </w:r>
      <w:r w:rsidR="001131C4">
        <w:rPr>
          <w:rFonts w:cs="Arial"/>
        </w:rPr>
        <w:t>‘</w:t>
      </w:r>
      <w:r w:rsidR="00A60DB8" w:rsidRPr="00A60DB8">
        <w:rPr>
          <w:rFonts w:cs="Arial"/>
        </w:rPr>
        <w:t>Cognitive Academic Language Proficiency (CALP)</w:t>
      </w:r>
      <w:r w:rsidR="001131C4">
        <w:rPr>
          <w:rFonts w:cs="Arial"/>
        </w:rPr>
        <w:t>’</w:t>
      </w:r>
      <w:r w:rsidR="00A60DB8" w:rsidRPr="00A60DB8">
        <w:rPr>
          <w:rFonts w:cs="Arial"/>
        </w:rPr>
        <w:t>.</w:t>
      </w:r>
    </w:p>
    <w:p w14:paraId="3DF73E5B" w14:textId="5C0EA6E5" w:rsidR="00276FE6" w:rsidRPr="00DD111D" w:rsidRDefault="00F965D4" w:rsidP="005D5EFE">
      <w:pPr>
        <w:pStyle w:val="SCSAHeading2"/>
      </w:pPr>
      <w:bookmarkStart w:id="47" w:name="_Toc297394147"/>
      <w:bookmarkStart w:id="48" w:name="_Toc297557291"/>
      <w:bookmarkStart w:id="49" w:name="_Toc297557887"/>
      <w:bookmarkStart w:id="50" w:name="_Toc297878303"/>
      <w:bookmarkStart w:id="51" w:name="_Toc302572015"/>
      <w:bookmarkStart w:id="52" w:name="_Toc302572574"/>
      <w:bookmarkStart w:id="53" w:name="_Toc302724691"/>
      <w:bookmarkStart w:id="54" w:name="_Toc302743172"/>
      <w:bookmarkStart w:id="55" w:name="_Toc333583613"/>
      <w:bookmarkStart w:id="56" w:name="_Toc375147372"/>
      <w:bookmarkStart w:id="57" w:name="_Toc447717707"/>
      <w:bookmarkStart w:id="58" w:name="_Toc215151063"/>
      <w:r>
        <w:t>C</w:t>
      </w:r>
      <w:r w:rsidR="00276FE6" w:rsidRPr="00DD111D">
        <w:t xml:space="preserve">ultural </w:t>
      </w:r>
      <w:bookmarkEnd w:id="47"/>
      <w:bookmarkEnd w:id="48"/>
      <w:bookmarkEnd w:id="49"/>
      <w:r w:rsidR="00A560C8" w:rsidRPr="00DD111D">
        <w:t>understanding</w:t>
      </w:r>
      <w:bookmarkEnd w:id="50"/>
      <w:bookmarkEnd w:id="51"/>
      <w:bookmarkEnd w:id="52"/>
      <w:bookmarkEnd w:id="53"/>
      <w:bookmarkEnd w:id="54"/>
      <w:bookmarkEnd w:id="55"/>
      <w:bookmarkEnd w:id="56"/>
      <w:bookmarkEnd w:id="57"/>
      <w:r>
        <w:t xml:space="preserve"> and EAL/D students</w:t>
      </w:r>
      <w:bookmarkEnd w:id="58"/>
    </w:p>
    <w:p w14:paraId="574B6CBA" w14:textId="36A25329" w:rsidR="00A60DB8" w:rsidRPr="00A60DB8" w:rsidRDefault="00A60DB8" w:rsidP="00A60DB8">
      <w:pPr>
        <w:rPr>
          <w:rFonts w:cs="Arial"/>
        </w:rPr>
      </w:pPr>
      <w:r w:rsidRPr="00A60DB8">
        <w:rPr>
          <w:rFonts w:cs="Arial"/>
        </w:rPr>
        <w:t xml:space="preserve">EAL/D students have their own rich cultural knowledge, world views and experiences. They may need support to understand the cultural knowledge and perspectives </w:t>
      </w:r>
      <w:r w:rsidR="001D3D66" w:rsidRPr="00A60DB8">
        <w:rPr>
          <w:rFonts w:cs="Arial"/>
        </w:rPr>
        <w:t xml:space="preserve">embedded in the </w:t>
      </w:r>
      <w:r w:rsidR="001D3D66" w:rsidRPr="00B53F33">
        <w:rPr>
          <w:rFonts w:cs="Arial"/>
        </w:rPr>
        <w:t>Western Australian Curriculum</w:t>
      </w:r>
      <w:r w:rsidR="001D3D66" w:rsidRPr="00A60DB8">
        <w:rPr>
          <w:rFonts w:cs="Arial"/>
        </w:rPr>
        <w:t xml:space="preserve"> </w:t>
      </w:r>
      <w:r w:rsidRPr="00A60DB8">
        <w:rPr>
          <w:rFonts w:cs="Arial"/>
        </w:rPr>
        <w:t xml:space="preserve">required for success in schooling. As well as providing guidance on how to support English language development, this EAL/D resource advises teachers on how to value and incorporate their students’ cultural knowledge and perspectives.  </w:t>
      </w:r>
    </w:p>
    <w:p w14:paraId="72D08FEB" w14:textId="6C1F71CA" w:rsidR="00A60DB8" w:rsidRPr="00A60DB8" w:rsidRDefault="00A60DB8" w:rsidP="0087656D">
      <w:pPr>
        <w:spacing w:after="0"/>
        <w:rPr>
          <w:rFonts w:cs="Arial"/>
        </w:rPr>
      </w:pPr>
      <w:r w:rsidRPr="00A60DB8">
        <w:rPr>
          <w:rFonts w:cs="Arial"/>
        </w:rPr>
        <w:t>Understanding the culture/s of their students helps teachers to: </w:t>
      </w:r>
    </w:p>
    <w:p w14:paraId="462E1CC9" w14:textId="77777777" w:rsidR="00A60DB8" w:rsidRPr="0087656D" w:rsidRDefault="00A60DB8" w:rsidP="00C05ADE">
      <w:pPr>
        <w:pStyle w:val="ListParagraph"/>
        <w:numPr>
          <w:ilvl w:val="0"/>
          <w:numId w:val="17"/>
        </w:numPr>
      </w:pPr>
      <w:r w:rsidRPr="0087656D">
        <w:t>provide learning experiences that acknowledge the identities, home languages and experiences of all students in the classroom </w:t>
      </w:r>
    </w:p>
    <w:p w14:paraId="721332F1" w14:textId="77777777" w:rsidR="00A60DB8" w:rsidRPr="0087656D" w:rsidRDefault="00A60DB8" w:rsidP="00C05ADE">
      <w:pPr>
        <w:pStyle w:val="ListParagraph"/>
        <w:numPr>
          <w:ilvl w:val="0"/>
          <w:numId w:val="17"/>
        </w:numPr>
      </w:pPr>
      <w:r w:rsidRPr="0087656D">
        <w:t>provide an inclusive, culturally safe and responsive learning environment for EAL/D students </w:t>
      </w:r>
    </w:p>
    <w:p w14:paraId="65964547" w14:textId="77777777" w:rsidR="00A60DB8" w:rsidRPr="0087656D" w:rsidRDefault="00A60DB8" w:rsidP="00C05ADE">
      <w:pPr>
        <w:pStyle w:val="ListParagraph"/>
        <w:numPr>
          <w:ilvl w:val="0"/>
          <w:numId w:val="17"/>
        </w:numPr>
      </w:pPr>
      <w:r w:rsidRPr="0087656D">
        <w:t>broaden the intercultural understandings of all students in the classroom </w:t>
      </w:r>
    </w:p>
    <w:p w14:paraId="08C2E072" w14:textId="00FF8847" w:rsidR="00432999" w:rsidRPr="0087656D" w:rsidRDefault="00A60DB8" w:rsidP="00C05ADE">
      <w:pPr>
        <w:pStyle w:val="ListParagraph"/>
        <w:numPr>
          <w:ilvl w:val="0"/>
          <w:numId w:val="17"/>
        </w:numPr>
      </w:pPr>
      <w:r w:rsidRPr="0087656D">
        <w:t xml:space="preserve">understand and make explicit the assumed knowledge implicit in the </w:t>
      </w:r>
      <w:r w:rsidRPr="00B53F33">
        <w:t>Western Australian Curriculum</w:t>
      </w:r>
      <w:r w:rsidRPr="0087656D">
        <w:t>.</w:t>
      </w:r>
      <w:bookmarkStart w:id="59" w:name="_Toc297394148"/>
      <w:bookmarkStart w:id="60" w:name="_Toc297557292"/>
      <w:bookmarkStart w:id="61" w:name="_Toc297557888"/>
      <w:bookmarkStart w:id="62" w:name="_Toc297878304"/>
      <w:bookmarkStart w:id="63" w:name="_Toc302572016"/>
      <w:bookmarkStart w:id="64" w:name="_Toc302572575"/>
      <w:bookmarkStart w:id="65" w:name="_Toc302724692"/>
      <w:bookmarkStart w:id="66" w:name="_Toc302743173"/>
      <w:bookmarkStart w:id="67" w:name="_Toc333583614"/>
      <w:bookmarkStart w:id="68" w:name="_Toc375147373"/>
    </w:p>
    <w:p w14:paraId="307651CF" w14:textId="1FE0F6E6" w:rsidR="00276FE6" w:rsidRPr="00DD111D" w:rsidRDefault="00276FE6" w:rsidP="005D5EFE">
      <w:pPr>
        <w:pStyle w:val="SCSAHeading2"/>
      </w:pPr>
      <w:bookmarkStart w:id="69" w:name="_Toc447717708"/>
      <w:bookmarkStart w:id="70" w:name="_Hlk193891909"/>
      <w:bookmarkStart w:id="71" w:name="_Toc215151064"/>
      <w:r w:rsidRPr="00DD111D">
        <w:t xml:space="preserve">EAL/D </w:t>
      </w:r>
      <w:r w:rsidR="00A60DB8">
        <w:t>students learning English</w:t>
      </w:r>
      <w:bookmarkEnd w:id="59"/>
      <w:bookmarkEnd w:id="60"/>
      <w:bookmarkEnd w:id="61"/>
      <w:bookmarkEnd w:id="62"/>
      <w:bookmarkEnd w:id="63"/>
      <w:bookmarkEnd w:id="64"/>
      <w:bookmarkEnd w:id="65"/>
      <w:bookmarkEnd w:id="66"/>
      <w:bookmarkEnd w:id="67"/>
      <w:bookmarkEnd w:id="68"/>
      <w:bookmarkEnd w:id="69"/>
      <w:bookmarkEnd w:id="71"/>
    </w:p>
    <w:bookmarkEnd w:id="70"/>
    <w:p w14:paraId="79440FA5" w14:textId="6FC11098" w:rsidR="00A60DB8" w:rsidRPr="00A60DB8" w:rsidRDefault="00A60DB8" w:rsidP="0087656D">
      <w:pPr>
        <w:pStyle w:val="parabullet"/>
      </w:pPr>
      <w:r w:rsidRPr="00A60DB8">
        <w:t>Most EAL/D students need to learn English, learn through (or in) English and learn about English (Halliday 2016). In general, it takes about 2–3 years to develop Basic Interpersonal Communication Skills</w:t>
      </w:r>
      <w:r w:rsidR="00DC6059" w:rsidRPr="00DC6059">
        <w:t xml:space="preserve"> </w:t>
      </w:r>
      <w:r w:rsidR="00DC6059">
        <w:t>(</w:t>
      </w:r>
      <w:r w:rsidR="00DC6059" w:rsidRPr="00A60DB8">
        <w:t>BICS</w:t>
      </w:r>
      <w:r w:rsidRPr="00A60DB8">
        <w:t>). This is the social and interpersonal language needed for everyday communication. It takes around 5–7 years to develop Cognitive Academic Language Proficiency</w:t>
      </w:r>
      <w:r w:rsidR="00DC6059" w:rsidRPr="00DC6059">
        <w:t xml:space="preserve"> </w:t>
      </w:r>
      <w:r w:rsidR="00DC6059">
        <w:t>(</w:t>
      </w:r>
      <w:r w:rsidR="00DC6059" w:rsidRPr="00A60DB8">
        <w:t>CALP</w:t>
      </w:r>
      <w:r w:rsidRPr="00A60DB8">
        <w:t>). This is the language of the curriculum, required for learning experiences such as writing essays or participating in class discussions and is critical for student academic success (Cummins 2008).</w:t>
      </w:r>
    </w:p>
    <w:p w14:paraId="195BFC70" w14:textId="4D56832B" w:rsidR="00B13D57" w:rsidRDefault="00A60DB8" w:rsidP="0087656D">
      <w:pPr>
        <w:pStyle w:val="parabullet"/>
      </w:pPr>
      <w:r w:rsidRPr="00A60DB8">
        <w:t>Language learning involves the acquisition of a complex communication system, composed of the interrelating linguistic elements of communicating, social usage, meanings, structures, vocabulary, word formation and sounds. Ensuring appropriate support and good language models at the school, classroom and individual student level will promote language development. Supporting students to understand the need to develop academic language to access the curriculum requires a sensitive understanding of learning that is valued in their own culture and how intercultural understanding can enhance language learning. A knowledge of additional language acquisition is useful for classroom teachers to inform the way they plan to teach curriculum content. </w:t>
      </w:r>
    </w:p>
    <w:p w14:paraId="5B3783A5" w14:textId="77777777" w:rsidR="00B13D57" w:rsidRDefault="00B13D57">
      <w:pPr>
        <w:spacing w:after="200"/>
        <w:rPr>
          <w:rFonts w:eastAsiaTheme="minorHAnsi" w:cs="Arial"/>
          <w:lang w:val="en-US"/>
        </w:rPr>
      </w:pPr>
      <w:r>
        <w:br w:type="page"/>
      </w:r>
    </w:p>
    <w:p w14:paraId="0308D411" w14:textId="3A15DC48" w:rsidR="00276FE6" w:rsidRPr="002146CD" w:rsidRDefault="00A60DB8" w:rsidP="00D0645C">
      <w:pPr>
        <w:pStyle w:val="SCSAHeading3"/>
        <w:rPr>
          <w:lang w:val="en-US" w:bidi="en-US"/>
        </w:rPr>
      </w:pPr>
      <w:bookmarkStart w:id="72" w:name="_Toc333583615"/>
      <w:bookmarkStart w:id="73" w:name="_Toc375147374"/>
      <w:bookmarkStart w:id="74" w:name="_Toc447717709"/>
      <w:bookmarkStart w:id="75" w:name="_Toc215151065"/>
      <w:r>
        <w:rPr>
          <w:lang w:val="en-US"/>
        </w:rPr>
        <w:lastRenderedPageBreak/>
        <w:t>Language acquisition</w:t>
      </w:r>
      <w:bookmarkEnd w:id="72"/>
      <w:bookmarkEnd w:id="73"/>
      <w:bookmarkEnd w:id="74"/>
      <w:bookmarkEnd w:id="75"/>
    </w:p>
    <w:p w14:paraId="2A2C70C8" w14:textId="56155B5D" w:rsidR="002B60FE" w:rsidRPr="002B60FE" w:rsidRDefault="002B60FE" w:rsidP="0087656D">
      <w:pPr>
        <w:tabs>
          <w:tab w:val="left" w:pos="5529"/>
        </w:tabs>
        <w:spacing w:after="0"/>
        <w:rPr>
          <w:rFonts w:cs="Arial"/>
        </w:rPr>
      </w:pPr>
      <w:r w:rsidRPr="002B60FE">
        <w:rPr>
          <w:rFonts w:cs="Arial"/>
        </w:rPr>
        <w:t>As EAL/D students in Australian schools learn through (or in) English, they: </w:t>
      </w:r>
    </w:p>
    <w:p w14:paraId="05EF82CD" w14:textId="77777777" w:rsidR="002B60FE" w:rsidRPr="0087656D" w:rsidRDefault="002B60FE" w:rsidP="00C05ADE">
      <w:pPr>
        <w:pStyle w:val="ListParagraph"/>
        <w:numPr>
          <w:ilvl w:val="0"/>
          <w:numId w:val="18"/>
        </w:numPr>
      </w:pPr>
      <w:r w:rsidRPr="0087656D">
        <w:t>learn curriculum content, including new concepts and skills, through immersion in English</w:t>
      </w:r>
    </w:p>
    <w:p w14:paraId="5079934A" w14:textId="77777777" w:rsidR="002B60FE" w:rsidRPr="0087656D" w:rsidRDefault="002B60FE" w:rsidP="00C05ADE">
      <w:pPr>
        <w:pStyle w:val="ListParagraph"/>
        <w:numPr>
          <w:ilvl w:val="0"/>
          <w:numId w:val="18"/>
        </w:numPr>
      </w:pPr>
      <w:r w:rsidRPr="0087656D">
        <w:t>may use relevant concepts and skills developed in their first language or dialect. The focus of their learning is transferring these understandings into English </w:t>
      </w:r>
    </w:p>
    <w:p w14:paraId="63146D26" w14:textId="63D6E4F6" w:rsidR="002B60FE" w:rsidRPr="0087656D" w:rsidRDefault="002B60FE" w:rsidP="00C05ADE">
      <w:pPr>
        <w:pStyle w:val="ListParagraph"/>
        <w:numPr>
          <w:ilvl w:val="0"/>
          <w:numId w:val="18"/>
        </w:numPr>
      </w:pPr>
      <w:r w:rsidRPr="0087656D">
        <w:t>may be learning concepts and skills for the first time through the medium of English. Many EAL/D students have to acquire curriculum knowledge and English language proficiency simultaneously to achieve curriculum outcomes. Those who are beginning English learners in the later stages of schooling will require considerable support to access the curriculum, due to the language demands of the curriculum at this stage. </w:t>
      </w:r>
    </w:p>
    <w:p w14:paraId="468BF744" w14:textId="1D21A9E6" w:rsidR="002B60FE" w:rsidRPr="0087656D" w:rsidRDefault="002B60FE" w:rsidP="0087656D">
      <w:pPr>
        <w:spacing w:after="0"/>
      </w:pPr>
      <w:r w:rsidRPr="0087656D">
        <w:t>As EAL/D students in Australian schools learn about English, they: </w:t>
      </w:r>
    </w:p>
    <w:p w14:paraId="0299C685" w14:textId="77777777" w:rsidR="002B60FE" w:rsidRPr="0087656D" w:rsidRDefault="002B60FE" w:rsidP="00C05ADE">
      <w:pPr>
        <w:pStyle w:val="ListParagraph"/>
        <w:numPr>
          <w:ilvl w:val="0"/>
          <w:numId w:val="19"/>
        </w:numPr>
      </w:pPr>
      <w:r w:rsidRPr="0087656D">
        <w:t>learn how to use and respond to the different language registers of school to ensure their academic success and successful socialisation in the Australian school environment</w:t>
      </w:r>
    </w:p>
    <w:p w14:paraId="6061957C" w14:textId="77777777" w:rsidR="002B60FE" w:rsidRPr="0087656D" w:rsidRDefault="002B60FE" w:rsidP="00C05ADE">
      <w:pPr>
        <w:pStyle w:val="ListParagraph"/>
        <w:numPr>
          <w:ilvl w:val="0"/>
          <w:numId w:val="19"/>
        </w:numPr>
      </w:pPr>
      <w:r w:rsidRPr="0087656D">
        <w:t>need to learn sounds and language features specific to English. For example, students need to be taught the intonation, grammatical structures and language usage specific to the English language and how these are applied in different contexts</w:t>
      </w:r>
    </w:p>
    <w:p w14:paraId="5BFEB796" w14:textId="77777777" w:rsidR="002B60FE" w:rsidRPr="0087656D" w:rsidRDefault="002B60FE" w:rsidP="00C05ADE">
      <w:pPr>
        <w:pStyle w:val="ListParagraph"/>
        <w:numPr>
          <w:ilvl w:val="0"/>
          <w:numId w:val="19"/>
        </w:numPr>
      </w:pPr>
      <w:r w:rsidRPr="0087656D">
        <w:t xml:space="preserve">need to develop an understanding of the relationship between culture and language </w:t>
      </w:r>
    </w:p>
    <w:p w14:paraId="32DFB224" w14:textId="5738FAC9" w:rsidR="002B60FE" w:rsidRPr="0087656D" w:rsidRDefault="002B60FE" w:rsidP="00C05ADE">
      <w:pPr>
        <w:pStyle w:val="ListParagraph"/>
        <w:numPr>
          <w:ilvl w:val="0"/>
          <w:numId w:val="19"/>
        </w:numPr>
      </w:pPr>
      <w:r w:rsidRPr="0087656D">
        <w:t>may use translanguaging (Ollerhead 2019), which involves students resourcefully using their language knowledge and skills, including words, gestures and digital tools from all the languages they know, to make meaning. </w:t>
      </w:r>
    </w:p>
    <w:p w14:paraId="093E401A" w14:textId="77777777" w:rsidR="00276FE6" w:rsidRPr="00DD111D" w:rsidRDefault="00276FE6" w:rsidP="00EE238D">
      <w:pPr>
        <w:pStyle w:val="SCSAHeading2"/>
      </w:pPr>
      <w:bookmarkStart w:id="76" w:name="_Toc297394149"/>
      <w:bookmarkStart w:id="77" w:name="_Toc297557293"/>
      <w:bookmarkStart w:id="78" w:name="_Toc297557889"/>
      <w:bookmarkStart w:id="79" w:name="_Toc297878305"/>
      <w:bookmarkStart w:id="80" w:name="_Toc302572017"/>
      <w:bookmarkStart w:id="81" w:name="_Toc302572576"/>
      <w:bookmarkStart w:id="82" w:name="_Toc302724693"/>
      <w:bookmarkStart w:id="83" w:name="_Toc302743174"/>
      <w:bookmarkStart w:id="84" w:name="_Toc333583616"/>
      <w:bookmarkStart w:id="85" w:name="_Toc375147375"/>
      <w:bookmarkStart w:id="86" w:name="_Toc447717710"/>
      <w:bookmarkStart w:id="87" w:name="_Toc215151066"/>
      <w:r w:rsidRPr="00DD111D">
        <w:t>Assessment and the EAL/D student</w:t>
      </w:r>
      <w:bookmarkEnd w:id="76"/>
      <w:bookmarkEnd w:id="77"/>
      <w:bookmarkEnd w:id="78"/>
      <w:bookmarkEnd w:id="79"/>
      <w:bookmarkEnd w:id="80"/>
      <w:bookmarkEnd w:id="81"/>
      <w:bookmarkEnd w:id="82"/>
      <w:bookmarkEnd w:id="83"/>
      <w:bookmarkEnd w:id="84"/>
      <w:bookmarkEnd w:id="85"/>
      <w:bookmarkEnd w:id="86"/>
      <w:bookmarkEnd w:id="87"/>
    </w:p>
    <w:p w14:paraId="30CD5F8C" w14:textId="02C17963" w:rsidR="0068317F" w:rsidRPr="0068317F" w:rsidRDefault="0068317F" w:rsidP="0068317F">
      <w:pPr>
        <w:rPr>
          <w:rFonts w:cs="Arial"/>
        </w:rPr>
      </w:pPr>
      <w:r w:rsidRPr="0068317F">
        <w:rPr>
          <w:rFonts w:cs="Arial"/>
        </w:rPr>
        <w:t>Assessment activities and tasks, differentiated through adjustments to the language demands, allow EAL/D students to demonstrate understanding of curriculum content while they are developing their English language skills. Reading and writing at each year level assumes a cumulative knowledge of English language and literacy skills, including spoken English, which many EAL/D students are yet to acquire.</w:t>
      </w:r>
    </w:p>
    <w:p w14:paraId="0A12B5CE" w14:textId="5266174F" w:rsidR="0068317F" w:rsidRPr="0068317F" w:rsidRDefault="0068317F" w:rsidP="0068317F">
      <w:pPr>
        <w:rPr>
          <w:rFonts w:cs="Arial"/>
        </w:rPr>
      </w:pPr>
      <w:r w:rsidRPr="0068317F">
        <w:rPr>
          <w:rFonts w:cs="Arial"/>
        </w:rPr>
        <w:t>To enable students to demonstrate their understanding of learning area content and learning area language, assessment activities and tasks may need to be adapted to cater for their levels of English proficiency. For example, a Beginning EAL/D student could demonstrate understanding of a scientific concept through a drawing or diagram, and comprehension of a narrative in English through illustrations or performance.</w:t>
      </w:r>
    </w:p>
    <w:p w14:paraId="6BC2246A" w14:textId="3DC960FE" w:rsidR="00B13D57" w:rsidRDefault="0068317F" w:rsidP="0068317F">
      <w:pPr>
        <w:rPr>
          <w:rFonts w:cs="Arial"/>
        </w:rPr>
      </w:pPr>
      <w:r w:rsidRPr="0068317F">
        <w:rPr>
          <w:rFonts w:cs="Arial"/>
        </w:rPr>
        <w:t xml:space="preserve">The EAL/D </w:t>
      </w:r>
      <w:r w:rsidR="00AE3705">
        <w:rPr>
          <w:rFonts w:cs="Arial"/>
        </w:rPr>
        <w:t>Progress Map</w:t>
      </w:r>
      <w:r w:rsidRPr="0068317F">
        <w:rPr>
          <w:rFonts w:cs="Arial"/>
        </w:rPr>
        <w:t xml:space="preserve"> </w:t>
      </w:r>
      <w:r w:rsidR="00AE3705">
        <w:rPr>
          <w:rFonts w:cs="Arial"/>
        </w:rPr>
        <w:t>is</w:t>
      </w:r>
      <w:r w:rsidRPr="0068317F">
        <w:rPr>
          <w:rFonts w:cs="Arial"/>
        </w:rPr>
        <w:t xml:space="preserve"> a tool for mapping EAL/D students’ language learning</w:t>
      </w:r>
      <w:r w:rsidR="00AE3705">
        <w:rPr>
          <w:rFonts w:cs="Arial"/>
        </w:rPr>
        <w:t xml:space="preserve">. </w:t>
      </w:r>
      <w:r w:rsidRPr="0068317F">
        <w:rPr>
          <w:rFonts w:cs="Arial"/>
        </w:rPr>
        <w:t xml:space="preserve">Students’ progress should be </w:t>
      </w:r>
      <w:r w:rsidR="00AE3705">
        <w:rPr>
          <w:rFonts w:cs="Arial"/>
        </w:rPr>
        <w:t xml:space="preserve">continuously </w:t>
      </w:r>
      <w:r w:rsidRPr="0068317F">
        <w:rPr>
          <w:rFonts w:cs="Arial"/>
        </w:rPr>
        <w:t xml:space="preserve">monitored and checked against </w:t>
      </w:r>
      <w:r w:rsidR="00AE3705">
        <w:rPr>
          <w:rFonts w:cs="Arial"/>
        </w:rPr>
        <w:t>the Progress Map</w:t>
      </w:r>
      <w:r w:rsidRPr="0068317F">
        <w:rPr>
          <w:rFonts w:cs="Arial"/>
        </w:rPr>
        <w:t xml:space="preserve"> each term. </w:t>
      </w:r>
    </w:p>
    <w:p w14:paraId="719AD6EC" w14:textId="77777777" w:rsidR="00B13D57" w:rsidRDefault="00B13D57">
      <w:pPr>
        <w:spacing w:after="200"/>
        <w:rPr>
          <w:rFonts w:cs="Arial"/>
        </w:rPr>
      </w:pPr>
      <w:r>
        <w:rPr>
          <w:rFonts w:cs="Arial"/>
        </w:rPr>
        <w:br w:type="page"/>
      </w:r>
    </w:p>
    <w:p w14:paraId="6F7B64BA" w14:textId="7DCE04CC" w:rsidR="0068317F" w:rsidRPr="0068317F" w:rsidRDefault="0068317F" w:rsidP="00D0645C">
      <w:pPr>
        <w:pStyle w:val="SCSAHeading3"/>
        <w:rPr>
          <w:lang w:val="en-US"/>
        </w:rPr>
      </w:pPr>
      <w:bookmarkStart w:id="88" w:name="_Toc215151067"/>
      <w:r>
        <w:rPr>
          <w:lang w:val="en-US"/>
        </w:rPr>
        <w:lastRenderedPageBreak/>
        <w:t>Modified a</w:t>
      </w:r>
      <w:r w:rsidRPr="0068317F">
        <w:rPr>
          <w:lang w:val="en-US"/>
        </w:rPr>
        <w:t xml:space="preserve">ssessment </w:t>
      </w:r>
      <w:r>
        <w:rPr>
          <w:lang w:val="en-US"/>
        </w:rPr>
        <w:t>activity and task design</w:t>
      </w:r>
      <w:bookmarkEnd w:id="88"/>
    </w:p>
    <w:p w14:paraId="4E89912A" w14:textId="30CEABDE" w:rsidR="00AE3705" w:rsidRPr="00AE3705" w:rsidRDefault="00AE3705" w:rsidP="00AE3705">
      <w:r w:rsidRPr="00AE3705">
        <w:t xml:space="preserve">EAL/D students will be able to understand learning expectations and incorporate teacher feedback at levels commensurate with their phases of English language proficiency. The </w:t>
      </w:r>
      <w:r>
        <w:t>EAL/D Prog</w:t>
      </w:r>
      <w:r w:rsidR="00CF3469">
        <w:t>r</w:t>
      </w:r>
      <w:r>
        <w:t>ess Map</w:t>
      </w:r>
      <w:r w:rsidRPr="00AE3705">
        <w:t xml:space="preserve"> helps teachers to identify students’ levels of language proficiency.  </w:t>
      </w:r>
    </w:p>
    <w:p w14:paraId="0E92C5D0" w14:textId="6B2899D9" w:rsidR="00AE3705" w:rsidRPr="00AE3705" w:rsidRDefault="00AE3705" w:rsidP="00AE3705">
      <w:r w:rsidRPr="00AE3705">
        <w:t>Identifying a point of view requires decoding of the text, and analysis of word choice and rhetorical features and how these affect the reader, viewer or listener. EAL/D students will be able to engage with this type of task at different levels: some will be able to decode</w:t>
      </w:r>
      <w:r w:rsidR="00FE54FD">
        <w:t>,</w:t>
      </w:r>
      <w:r w:rsidR="00FE54FD" w:rsidRPr="00AE3705">
        <w:t xml:space="preserve"> </w:t>
      </w:r>
      <w:r w:rsidRPr="00AE3705">
        <w:t>others will be able to analyse</w:t>
      </w:r>
      <w:r w:rsidR="00FE54FD">
        <w:t>,</w:t>
      </w:r>
      <w:r w:rsidR="00FE54FD" w:rsidRPr="00AE3705">
        <w:t xml:space="preserve"> </w:t>
      </w:r>
      <w:r w:rsidRPr="00AE3705">
        <w:t xml:space="preserve">and students with more developed </w:t>
      </w:r>
      <w:r w:rsidR="00FE54FD" w:rsidRPr="00AE3705">
        <w:t>English</w:t>
      </w:r>
      <w:r w:rsidR="00FE54FD">
        <w:t>-</w:t>
      </w:r>
      <w:r w:rsidRPr="00AE3705">
        <w:t>language proficiency will be able to identify and discuss how the audience has been positioned by the writer or speaker. It is important to realise that EAL/D students are continually developing their English language skills</w:t>
      </w:r>
      <w:r w:rsidR="00FE54FD">
        <w:t xml:space="preserve"> in order</w:t>
      </w:r>
      <w:r w:rsidR="00FE54FD" w:rsidRPr="00AE3705">
        <w:t xml:space="preserve"> </w:t>
      </w:r>
      <w:r w:rsidRPr="00AE3705">
        <w:t xml:space="preserve">to check their progress regularly and adapt teaching and learning activities accordingly. </w:t>
      </w:r>
    </w:p>
    <w:p w14:paraId="2FBB6FF7" w14:textId="77777777" w:rsidR="00AE3705" w:rsidRPr="00AE3705" w:rsidRDefault="00AE3705" w:rsidP="00AE3705">
      <w:r w:rsidRPr="00AE3705">
        <w:t xml:space="preserve">The Beginning and Emerging phases of language learning could focus on literal questions, supported by visuals. Students in the Developing and Consolidating phases should have a strong literal understanding before moving on to inferential questions. </w:t>
      </w:r>
    </w:p>
    <w:p w14:paraId="30509333" w14:textId="44C3216F" w:rsidR="0068317F" w:rsidRDefault="00AE3705" w:rsidP="00AE3705">
      <w:r w:rsidRPr="00AE3705">
        <w:t>When asked to retell an event or experience, EAL/D students in the Beginning and Emerging phases of language learning could use visuals to assist them, while Developing students in the early years might write sentences with increased length and accuracy.</w:t>
      </w:r>
    </w:p>
    <w:p w14:paraId="11FBED1F" w14:textId="77777777" w:rsidR="0068317F" w:rsidRPr="00DD111D" w:rsidRDefault="0068317F" w:rsidP="00363D85">
      <w:pPr>
        <w:sectPr w:rsidR="0068317F" w:rsidRPr="00DD111D" w:rsidSect="005436CE">
          <w:headerReference w:type="even" r:id="rId15"/>
          <w:headerReference w:type="default" r:id="rId16"/>
          <w:footerReference w:type="even" r:id="rId17"/>
          <w:footerReference w:type="default" r:id="rId18"/>
          <w:type w:val="oddPage"/>
          <w:pgSz w:w="11906" w:h="16838"/>
          <w:pgMar w:top="1644" w:right="1418" w:bottom="1276" w:left="1418" w:header="680" w:footer="567" w:gutter="0"/>
          <w:pgNumType w:start="1"/>
          <w:cols w:space="708"/>
          <w:docGrid w:linePitch="360"/>
        </w:sectPr>
      </w:pPr>
    </w:p>
    <w:p w14:paraId="77CB7C38" w14:textId="7E7DDE90" w:rsidR="00B36805" w:rsidRDefault="00B36805" w:rsidP="00EE238D">
      <w:pPr>
        <w:pStyle w:val="SCSAHeading1"/>
      </w:pPr>
      <w:bookmarkStart w:id="89" w:name="_Toc447717711"/>
      <w:bookmarkStart w:id="90" w:name="_Toc297557299"/>
      <w:bookmarkStart w:id="91" w:name="_Toc297557895"/>
      <w:bookmarkStart w:id="92" w:name="_Toc215151068"/>
      <w:r>
        <w:lastRenderedPageBreak/>
        <w:t>Advice for teachers of EAL/D students</w:t>
      </w:r>
      <w:bookmarkEnd w:id="89"/>
      <w:bookmarkEnd w:id="92"/>
    </w:p>
    <w:p w14:paraId="76658DA3" w14:textId="7216B430" w:rsidR="00164A22" w:rsidRPr="00DD111D" w:rsidRDefault="00164A22" w:rsidP="00B36805">
      <w:pPr>
        <w:rPr>
          <w:rFonts w:cs="Arial"/>
        </w:rPr>
      </w:pPr>
      <w:r w:rsidRPr="00DD111D">
        <w:rPr>
          <w:rFonts w:cs="Arial"/>
        </w:rPr>
        <w:t>This advice will assist teachers to</w:t>
      </w:r>
      <w:r w:rsidRPr="00DD111D" w:rsidDel="003102EA">
        <w:rPr>
          <w:rFonts w:cs="Arial"/>
        </w:rPr>
        <w:t xml:space="preserve"> </w:t>
      </w:r>
      <w:r w:rsidRPr="00DD111D">
        <w:rPr>
          <w:rFonts w:cs="Arial"/>
        </w:rPr>
        <w:t xml:space="preserve">support EAL/D students in accessing the content of the </w:t>
      </w:r>
      <w:r w:rsidR="00CC59EC" w:rsidRPr="00C52D44">
        <w:rPr>
          <w:rFonts w:cs="Arial"/>
          <w:iCs/>
        </w:rPr>
        <w:t>Western Australian Curriculum</w:t>
      </w:r>
      <w:r w:rsidR="00CC59EC" w:rsidRPr="00DD111D">
        <w:rPr>
          <w:rFonts w:cs="Arial"/>
          <w:i/>
        </w:rPr>
        <w:t xml:space="preserve"> </w:t>
      </w:r>
      <w:r w:rsidRPr="00DD111D">
        <w:rPr>
          <w:rFonts w:cs="Arial"/>
        </w:rPr>
        <w:t>and to recognise</w:t>
      </w:r>
      <w:r w:rsidR="00987CD8" w:rsidRPr="00DD111D">
        <w:rPr>
          <w:rFonts w:cs="Arial"/>
        </w:rPr>
        <w:t xml:space="preserve"> and make use of </w:t>
      </w:r>
      <w:r w:rsidRPr="00DD111D">
        <w:rPr>
          <w:rFonts w:cs="Arial"/>
        </w:rPr>
        <w:t>the linguistic and cultural resources that these students bring with them to the classroom.</w:t>
      </w:r>
    </w:p>
    <w:p w14:paraId="30F78D18" w14:textId="77777777" w:rsidR="00164A22" w:rsidRPr="00DD111D" w:rsidRDefault="00164A22" w:rsidP="00093584">
      <w:pPr>
        <w:spacing w:after="0"/>
        <w:rPr>
          <w:rFonts w:cs="Arial"/>
        </w:rPr>
      </w:pPr>
      <w:r w:rsidRPr="00DD111D">
        <w:rPr>
          <w:rFonts w:cs="Arial"/>
        </w:rPr>
        <w:t xml:space="preserve">It includes information about: </w:t>
      </w:r>
    </w:p>
    <w:p w14:paraId="23EC9455" w14:textId="77777777" w:rsidR="00164A22" w:rsidRPr="00093584" w:rsidRDefault="00164A22" w:rsidP="00C05ADE">
      <w:pPr>
        <w:pStyle w:val="ListParagraph"/>
        <w:numPr>
          <w:ilvl w:val="0"/>
          <w:numId w:val="20"/>
        </w:numPr>
      </w:pPr>
      <w:r w:rsidRPr="00093584">
        <w:t>linguistic and cultural factors that affect EAL/D students’ learning</w:t>
      </w:r>
    </w:p>
    <w:p w14:paraId="460346B6" w14:textId="6C0B9B2F" w:rsidR="00164A22" w:rsidRPr="00093584" w:rsidRDefault="00164A22" w:rsidP="00C05ADE">
      <w:pPr>
        <w:pStyle w:val="ListParagraph"/>
        <w:numPr>
          <w:ilvl w:val="0"/>
          <w:numId w:val="20"/>
        </w:numPr>
      </w:pPr>
      <w:r w:rsidRPr="00093584">
        <w:t xml:space="preserve">teaching </w:t>
      </w:r>
      <w:r w:rsidR="00345A7D" w:rsidRPr="00093584">
        <w:t>strategies</w:t>
      </w:r>
      <w:r w:rsidRPr="00093584">
        <w:t xml:space="preserve"> to support EAL/D students access the learning in content descriptions in the </w:t>
      </w:r>
      <w:r w:rsidR="00CC59EC" w:rsidRPr="00C52D44">
        <w:t>Western Australian Curriculum</w:t>
      </w:r>
      <w:r w:rsidRPr="00093584">
        <w:t>.</w:t>
      </w:r>
    </w:p>
    <w:p w14:paraId="06BC990D" w14:textId="7C9BE95F" w:rsidR="00164A22" w:rsidRPr="00DD111D" w:rsidRDefault="00164A22" w:rsidP="00164A22">
      <w:pPr>
        <w:rPr>
          <w:rFonts w:cs="Arial"/>
        </w:rPr>
      </w:pPr>
      <w:r w:rsidRPr="00DD111D">
        <w:rPr>
          <w:rFonts w:cs="Arial"/>
        </w:rPr>
        <w:t xml:space="preserve">It provides indicative advice that teachers </w:t>
      </w:r>
      <w:r w:rsidR="00987CD8" w:rsidRPr="00DD111D">
        <w:rPr>
          <w:rFonts w:cs="Arial"/>
        </w:rPr>
        <w:t>c</w:t>
      </w:r>
      <w:r w:rsidRPr="00DD111D">
        <w:rPr>
          <w:rFonts w:cs="Arial"/>
        </w:rPr>
        <w:t xml:space="preserve">ould explore further with specialist EAL/D teachers and within the specialist EAL/D documents and resources used in the states and territories. </w:t>
      </w:r>
      <w:r w:rsidR="00057115" w:rsidRPr="00DD111D">
        <w:rPr>
          <w:rFonts w:cs="Arial"/>
        </w:rPr>
        <w:t xml:space="preserve">Specific annotations to content descriptions in the </w:t>
      </w:r>
      <w:r w:rsidR="00CC59EC" w:rsidRPr="00BF56F0">
        <w:rPr>
          <w:rFonts w:cs="Arial"/>
          <w:i/>
        </w:rPr>
        <w:t>Western Australian Curriculum and Assessment Outline</w:t>
      </w:r>
      <w:r w:rsidR="00046475" w:rsidRPr="00DD111D">
        <w:rPr>
          <w:rFonts w:cs="Arial"/>
        </w:rPr>
        <w:t xml:space="preserve">: </w:t>
      </w:r>
      <w:r w:rsidR="00057115" w:rsidRPr="00DD111D">
        <w:rPr>
          <w:rFonts w:cs="Arial"/>
        </w:rPr>
        <w:t>English, Mathematics, Science and History are available on t</w:t>
      </w:r>
      <w:r w:rsidR="00CC59EC" w:rsidRPr="00DD111D">
        <w:rPr>
          <w:rFonts w:cs="Arial"/>
        </w:rPr>
        <w:t xml:space="preserve">he </w:t>
      </w:r>
      <w:r w:rsidR="00F713F8">
        <w:rPr>
          <w:rFonts w:cs="Arial"/>
        </w:rPr>
        <w:t xml:space="preserve">School Curriculum and Standards </w:t>
      </w:r>
      <w:r w:rsidR="00E050F8">
        <w:rPr>
          <w:rFonts w:cs="Arial"/>
        </w:rPr>
        <w:t>Authority</w:t>
      </w:r>
      <w:r w:rsidR="00E050F8" w:rsidRPr="00DD111D">
        <w:rPr>
          <w:rFonts w:cs="Arial"/>
        </w:rPr>
        <w:t xml:space="preserve"> </w:t>
      </w:r>
      <w:r w:rsidR="00CC59EC" w:rsidRPr="00DD111D">
        <w:rPr>
          <w:rFonts w:cs="Arial"/>
        </w:rPr>
        <w:t>website</w:t>
      </w:r>
      <w:r w:rsidR="00CC59EC" w:rsidRPr="00DD111D">
        <w:rPr>
          <w:rStyle w:val="Hyperlink"/>
          <w:rFonts w:cs="Arial"/>
          <w:color w:val="auto"/>
          <w:u w:val="none"/>
        </w:rPr>
        <w:t>.</w:t>
      </w:r>
      <w:r w:rsidR="002D5E58">
        <w:rPr>
          <w:rStyle w:val="Hyperlink"/>
          <w:rFonts w:cs="Arial"/>
          <w:color w:val="auto"/>
          <w:u w:val="none"/>
        </w:rPr>
        <w:t xml:space="preserve"> </w:t>
      </w:r>
      <w:r w:rsidR="00CC59EC" w:rsidRPr="00DD111D">
        <w:rPr>
          <w:rStyle w:val="Hyperlink"/>
          <w:rFonts w:cs="Arial"/>
          <w:color w:val="auto"/>
          <w:u w:val="none"/>
        </w:rPr>
        <w:t>S</w:t>
      </w:r>
      <w:r w:rsidRPr="00DD111D">
        <w:rPr>
          <w:rFonts w:cs="Arial"/>
        </w:rPr>
        <w:t xml:space="preserve">ome of the major aspects identified in the </w:t>
      </w:r>
      <w:r w:rsidR="00987CD8" w:rsidRPr="00DD111D">
        <w:rPr>
          <w:rFonts w:cs="Arial"/>
        </w:rPr>
        <w:t>content description</w:t>
      </w:r>
      <w:r w:rsidRPr="00DD111D">
        <w:rPr>
          <w:rFonts w:cs="Arial"/>
        </w:rPr>
        <w:t xml:space="preserve"> annotations</w:t>
      </w:r>
      <w:r w:rsidR="00987CD8" w:rsidRPr="00DD111D">
        <w:rPr>
          <w:rFonts w:cs="Arial"/>
        </w:rPr>
        <w:t xml:space="preserve"> that apply across learning areas</w:t>
      </w:r>
      <w:r w:rsidRPr="00DD111D">
        <w:rPr>
          <w:rFonts w:cs="Arial"/>
        </w:rPr>
        <w:t xml:space="preserve"> are presented here.</w:t>
      </w:r>
    </w:p>
    <w:p w14:paraId="0C482E8A" w14:textId="77777777" w:rsidR="00781440" w:rsidRPr="00DD111D" w:rsidRDefault="00164A22" w:rsidP="00164A22">
      <w:pPr>
        <w:rPr>
          <w:rFonts w:cs="Arial"/>
        </w:rPr>
      </w:pPr>
      <w:r w:rsidRPr="00DD111D">
        <w:rPr>
          <w:rFonts w:cs="Arial"/>
        </w:rPr>
        <w:t xml:space="preserve">The </w:t>
      </w:r>
      <w:r w:rsidR="003146FB" w:rsidRPr="00DD111D">
        <w:rPr>
          <w:rFonts w:cs="Arial"/>
        </w:rPr>
        <w:t>EAL/D</w:t>
      </w:r>
      <w:r w:rsidRPr="00DD111D">
        <w:rPr>
          <w:rFonts w:cs="Arial"/>
        </w:rPr>
        <w:t xml:space="preserve"> </w:t>
      </w:r>
      <w:r w:rsidR="00DC4304" w:rsidRPr="00DD111D">
        <w:rPr>
          <w:rFonts w:cs="Arial"/>
        </w:rPr>
        <w:t>l</w:t>
      </w:r>
      <w:r w:rsidRPr="00DD111D">
        <w:rPr>
          <w:rFonts w:cs="Arial"/>
        </w:rPr>
        <w:t xml:space="preserve">earning </w:t>
      </w:r>
      <w:r w:rsidR="00DC4304" w:rsidRPr="00DD111D">
        <w:rPr>
          <w:rFonts w:cs="Arial"/>
        </w:rPr>
        <w:t>p</w:t>
      </w:r>
      <w:r w:rsidRPr="00DD111D">
        <w:rPr>
          <w:rFonts w:cs="Arial"/>
        </w:rPr>
        <w:t xml:space="preserve">rogression is also an important reference for teachers. Teachers should provide support and select and implement teaching </w:t>
      </w:r>
      <w:r w:rsidR="00345A7D" w:rsidRPr="00DD111D">
        <w:rPr>
          <w:rFonts w:cs="Arial"/>
        </w:rPr>
        <w:t>strategies</w:t>
      </w:r>
      <w:r w:rsidRPr="00DD111D">
        <w:rPr>
          <w:rFonts w:cs="Arial"/>
        </w:rPr>
        <w:t xml:space="preserve"> that are relevant and appropriate to EAL/D students’ phases of English language learning described in the progression.</w:t>
      </w:r>
    </w:p>
    <w:p w14:paraId="482E1B0E" w14:textId="0454DC19" w:rsidR="00FF4678" w:rsidRPr="00DD111D" w:rsidRDefault="00FF4678" w:rsidP="00CB2FBF">
      <w:pPr>
        <w:spacing w:before="120"/>
        <w:rPr>
          <w:rFonts w:cs="Arial"/>
        </w:rPr>
      </w:pPr>
      <w:r w:rsidRPr="00DD111D">
        <w:rPr>
          <w:rFonts w:cs="Arial"/>
        </w:rPr>
        <w:t xml:space="preserve">It is important to note that throughout this resource, English refers to </w:t>
      </w:r>
      <w:r w:rsidR="00E050F8">
        <w:rPr>
          <w:rFonts w:cs="Arial"/>
        </w:rPr>
        <w:t>SAE</w:t>
      </w:r>
      <w:r w:rsidRPr="00DD111D">
        <w:rPr>
          <w:rFonts w:cs="Arial"/>
        </w:rPr>
        <w:t>.</w:t>
      </w:r>
    </w:p>
    <w:p w14:paraId="2BD0C765" w14:textId="77777777" w:rsidR="00DF0DEE" w:rsidRPr="00DD111D" w:rsidRDefault="007C3699" w:rsidP="00EE238D">
      <w:pPr>
        <w:pStyle w:val="SCSAHeading2"/>
      </w:pPr>
      <w:bookmarkStart w:id="93" w:name="_Toc297878333"/>
      <w:bookmarkStart w:id="94" w:name="_Toc302572056"/>
      <w:bookmarkStart w:id="95" w:name="_Toc302572585"/>
      <w:bookmarkStart w:id="96" w:name="_Toc302724730"/>
      <w:bookmarkStart w:id="97" w:name="_Toc302743207"/>
      <w:bookmarkStart w:id="98" w:name="_Toc375147377"/>
      <w:bookmarkStart w:id="99" w:name="_Toc447717712"/>
      <w:bookmarkStart w:id="100" w:name="_Toc215151069"/>
      <w:r w:rsidRPr="00DD111D">
        <w:t>Linguistic and cultural factors that affect EAL/D students’ learning</w:t>
      </w:r>
      <w:bookmarkEnd w:id="90"/>
      <w:bookmarkEnd w:id="91"/>
      <w:bookmarkEnd w:id="93"/>
      <w:bookmarkEnd w:id="94"/>
      <w:bookmarkEnd w:id="95"/>
      <w:bookmarkEnd w:id="96"/>
      <w:bookmarkEnd w:id="97"/>
      <w:bookmarkEnd w:id="98"/>
      <w:bookmarkEnd w:id="99"/>
      <w:bookmarkEnd w:id="100"/>
    </w:p>
    <w:p w14:paraId="037E4955" w14:textId="77777777" w:rsidR="00164A22" w:rsidRPr="00093584" w:rsidRDefault="00164A22" w:rsidP="00093584">
      <w:r w:rsidRPr="00093584">
        <w:t xml:space="preserve">EAL/D students require specific support to learn and build on the English language skills needed to access the general curriculum, in addition to learning area-specific language structures and vocabulary. </w:t>
      </w:r>
    </w:p>
    <w:p w14:paraId="1ECFFAFA" w14:textId="15FE31E2" w:rsidR="00164A22" w:rsidRPr="00093584" w:rsidRDefault="00164A22" w:rsidP="00093584">
      <w:pPr>
        <w:spacing w:after="0"/>
      </w:pPr>
      <w:r w:rsidRPr="00093584">
        <w:t>The information below aims to help teachers understand students’ linguistic and cultural diversity so they can prepare learning experiences to meet the needs of their EAL/D students. It focuses on some of the major English language features that EAL/D students may find challenging, and cultural factors and other experiences that may affect their learning</w:t>
      </w:r>
      <w:r w:rsidR="00926F1D" w:rsidRPr="00093584">
        <w:t>, including</w:t>
      </w:r>
      <w:r w:rsidRPr="00093584">
        <w:t>:</w:t>
      </w:r>
      <w:r w:rsidR="002D5E58" w:rsidRPr="00093584">
        <w:t xml:space="preserve"> </w:t>
      </w:r>
    </w:p>
    <w:p w14:paraId="2BDC0C08" w14:textId="77777777" w:rsidR="00164A22" w:rsidRPr="00093584" w:rsidRDefault="00164A22" w:rsidP="00C05ADE">
      <w:pPr>
        <w:pStyle w:val="ListParagraph"/>
        <w:numPr>
          <w:ilvl w:val="0"/>
          <w:numId w:val="21"/>
        </w:numPr>
      </w:pPr>
      <w:r w:rsidRPr="00093584">
        <w:t>oral language development</w:t>
      </w:r>
    </w:p>
    <w:p w14:paraId="33C66620" w14:textId="77777777" w:rsidR="00164A22" w:rsidRPr="00093584" w:rsidRDefault="00164A22" w:rsidP="00C05ADE">
      <w:pPr>
        <w:pStyle w:val="ListParagraph"/>
        <w:numPr>
          <w:ilvl w:val="0"/>
          <w:numId w:val="21"/>
        </w:numPr>
      </w:pPr>
      <w:r w:rsidRPr="00093584">
        <w:t>differences between languages and writing systems</w:t>
      </w:r>
    </w:p>
    <w:p w14:paraId="5D489D95" w14:textId="77777777" w:rsidR="00164A22" w:rsidRPr="00093584" w:rsidRDefault="00164A22" w:rsidP="00C05ADE">
      <w:pPr>
        <w:pStyle w:val="ListParagraph"/>
        <w:numPr>
          <w:ilvl w:val="0"/>
          <w:numId w:val="21"/>
        </w:numPr>
      </w:pPr>
      <w:r w:rsidRPr="00093584">
        <w:t>differences in ways texts are constructed</w:t>
      </w:r>
    </w:p>
    <w:p w14:paraId="45D253AA" w14:textId="77777777" w:rsidR="00164A22" w:rsidRPr="00093584" w:rsidRDefault="00164A22" w:rsidP="00C05ADE">
      <w:pPr>
        <w:pStyle w:val="ListParagraph"/>
        <w:numPr>
          <w:ilvl w:val="0"/>
          <w:numId w:val="21"/>
        </w:numPr>
      </w:pPr>
      <w:r w:rsidRPr="00093584">
        <w:t>how cohesion is created in texts</w:t>
      </w:r>
    </w:p>
    <w:p w14:paraId="30E0883C" w14:textId="77777777" w:rsidR="00164A22" w:rsidRPr="00093584" w:rsidRDefault="00164A22" w:rsidP="00C05ADE">
      <w:pPr>
        <w:pStyle w:val="ListParagraph"/>
        <w:numPr>
          <w:ilvl w:val="0"/>
          <w:numId w:val="21"/>
        </w:numPr>
      </w:pPr>
      <w:r w:rsidRPr="00093584">
        <w:t>other features of sentence structure in English</w:t>
      </w:r>
    </w:p>
    <w:p w14:paraId="30D739B8" w14:textId="77777777" w:rsidR="00164A22" w:rsidRPr="00093584" w:rsidRDefault="00164A22" w:rsidP="00C05ADE">
      <w:pPr>
        <w:pStyle w:val="ListParagraph"/>
        <w:numPr>
          <w:ilvl w:val="0"/>
          <w:numId w:val="21"/>
        </w:numPr>
      </w:pPr>
      <w:r w:rsidRPr="00093584">
        <w:t>English vocabulary items that pose particular problems for EAL/D students</w:t>
      </w:r>
    </w:p>
    <w:p w14:paraId="4BCE0C1A" w14:textId="77777777" w:rsidR="00164A22" w:rsidRPr="00093584" w:rsidRDefault="00164A22" w:rsidP="00C05ADE">
      <w:pPr>
        <w:pStyle w:val="ListParagraph"/>
        <w:numPr>
          <w:ilvl w:val="0"/>
          <w:numId w:val="21"/>
        </w:numPr>
      </w:pPr>
      <w:r w:rsidRPr="00093584">
        <w:t>other considerations for teaching EAL/D students</w:t>
      </w:r>
    </w:p>
    <w:p w14:paraId="3AB32D7E" w14:textId="77777777" w:rsidR="00164A22" w:rsidRPr="00093584" w:rsidRDefault="00164A22" w:rsidP="00C05ADE">
      <w:pPr>
        <w:pStyle w:val="ListParagraph"/>
        <w:numPr>
          <w:ilvl w:val="0"/>
          <w:numId w:val="21"/>
        </w:numPr>
      </w:pPr>
      <w:r w:rsidRPr="00093584">
        <w:t>EAL/D students’ prior schooling</w:t>
      </w:r>
    </w:p>
    <w:p w14:paraId="06E511C5" w14:textId="77777777" w:rsidR="00164A22" w:rsidRPr="00093584" w:rsidRDefault="00164A22" w:rsidP="00C05ADE">
      <w:pPr>
        <w:pStyle w:val="ListParagraph"/>
        <w:numPr>
          <w:ilvl w:val="0"/>
          <w:numId w:val="21"/>
        </w:numPr>
      </w:pPr>
      <w:r w:rsidRPr="00093584">
        <w:t>intercultural understanding</w:t>
      </w:r>
    </w:p>
    <w:p w14:paraId="1CE761A0" w14:textId="77777777" w:rsidR="00164A22" w:rsidRPr="00093584" w:rsidRDefault="00164A22" w:rsidP="00C05ADE">
      <w:pPr>
        <w:pStyle w:val="ListParagraph"/>
        <w:numPr>
          <w:ilvl w:val="0"/>
          <w:numId w:val="21"/>
        </w:numPr>
      </w:pPr>
      <w:r w:rsidRPr="00093584">
        <w:t>assumed cultural knowledge</w:t>
      </w:r>
    </w:p>
    <w:p w14:paraId="7398ED4C" w14:textId="77777777" w:rsidR="007C3699" w:rsidRPr="00093584" w:rsidRDefault="00164A22" w:rsidP="00C05ADE">
      <w:pPr>
        <w:pStyle w:val="ListParagraph"/>
        <w:numPr>
          <w:ilvl w:val="0"/>
          <w:numId w:val="21"/>
        </w:numPr>
      </w:pPr>
      <w:r w:rsidRPr="00093584">
        <w:t>EAL/D students’ expectations of schooling.</w:t>
      </w:r>
    </w:p>
    <w:p w14:paraId="4CD462F6" w14:textId="77777777" w:rsidR="00B62BE3" w:rsidRPr="00DD111D" w:rsidRDefault="007C3699" w:rsidP="00EE238D">
      <w:pPr>
        <w:pStyle w:val="SCSAHeading3"/>
      </w:pPr>
      <w:bookmarkStart w:id="101" w:name="_Toc297878334"/>
      <w:bookmarkStart w:id="102" w:name="_Toc302572057"/>
      <w:bookmarkStart w:id="103" w:name="_Toc302724731"/>
      <w:bookmarkStart w:id="104" w:name="_Toc302743208"/>
      <w:bookmarkStart w:id="105" w:name="_Toc375147378"/>
      <w:bookmarkStart w:id="106" w:name="_Toc447717713"/>
      <w:bookmarkStart w:id="107" w:name="_Toc215151070"/>
      <w:r w:rsidRPr="00DD111D">
        <w:lastRenderedPageBreak/>
        <w:t>Oral language development for EAL/D students</w:t>
      </w:r>
      <w:bookmarkEnd w:id="101"/>
      <w:bookmarkEnd w:id="102"/>
      <w:bookmarkEnd w:id="103"/>
      <w:bookmarkEnd w:id="104"/>
      <w:bookmarkEnd w:id="105"/>
      <w:bookmarkEnd w:id="106"/>
      <w:bookmarkEnd w:id="107"/>
    </w:p>
    <w:p w14:paraId="0AE55601" w14:textId="61621851" w:rsidR="00164A22" w:rsidRPr="00DD111D" w:rsidRDefault="00164A22" w:rsidP="00926F1D">
      <w:pPr>
        <w:rPr>
          <w:rFonts w:cs="Arial"/>
        </w:rPr>
      </w:pPr>
      <w:r w:rsidRPr="00DD111D">
        <w:rPr>
          <w:rFonts w:cs="Arial"/>
        </w:rPr>
        <w:t xml:space="preserve">Competency with spoken language is a crucial prerequisite of learning. In most </w:t>
      </w:r>
      <w:r w:rsidR="00CC59EC" w:rsidRPr="00DD111D">
        <w:rPr>
          <w:rFonts w:cs="Arial"/>
        </w:rPr>
        <w:t xml:space="preserve">Western </w:t>
      </w:r>
      <w:r w:rsidRPr="00DD111D">
        <w:rPr>
          <w:rFonts w:cs="Arial"/>
        </w:rPr>
        <w:t xml:space="preserve">Australian classrooms, this competency is assumed as teachers use oral language to convey instructions, information and explanations for classroom activities. Even in the early years of schooling, new concepts, including concepts about print, are taught primarily through teacher talk and student response. EAL/D students will have varying levels of oral language proficiency that will impact upon the </w:t>
      </w:r>
      <w:r w:rsidR="00922266" w:rsidRPr="00DD111D">
        <w:rPr>
          <w:rFonts w:cs="Arial"/>
        </w:rPr>
        <w:t>degree</w:t>
      </w:r>
      <w:r w:rsidRPr="00DD111D">
        <w:rPr>
          <w:rFonts w:cs="Arial"/>
        </w:rPr>
        <w:t xml:space="preserve"> to which they are able to participate in learning. </w:t>
      </w:r>
    </w:p>
    <w:p w14:paraId="1B2127A7" w14:textId="38090604" w:rsidR="00164A22" w:rsidRPr="00DD111D" w:rsidRDefault="00164A22" w:rsidP="00926F1D">
      <w:pPr>
        <w:rPr>
          <w:rFonts w:cs="Arial"/>
        </w:rPr>
      </w:pPr>
      <w:r w:rsidRPr="00DD111D">
        <w:rPr>
          <w:rFonts w:cs="Arial"/>
        </w:rPr>
        <w:t xml:space="preserve">Oral language takes different forms. In </w:t>
      </w:r>
      <w:r w:rsidR="00CC59EC" w:rsidRPr="00DD111D">
        <w:rPr>
          <w:rFonts w:cs="Arial"/>
        </w:rPr>
        <w:t xml:space="preserve">Western </w:t>
      </w:r>
      <w:r w:rsidRPr="00DD111D">
        <w:rPr>
          <w:rFonts w:cs="Arial"/>
        </w:rPr>
        <w:t>Australian classrooms, it can range from conversational language, where students communicate informally and socially, to academic language, where students use English in formal and academic situations, and in ways that are specific to each curriculum area. Sometimes EAL/D students can give the impression of fluency with English, but closer analysis reveals their proficiency may be limited to the more informal social and playground language contexts</w:t>
      </w:r>
      <w:r w:rsidR="00A93F1C">
        <w:rPr>
          <w:rFonts w:cs="Arial"/>
        </w:rPr>
        <w:t xml:space="preserve">, </w:t>
      </w:r>
      <w:r w:rsidRPr="00DD111D">
        <w:rPr>
          <w:rFonts w:cs="Arial"/>
        </w:rPr>
        <w:t xml:space="preserve">and vice versa. </w:t>
      </w:r>
    </w:p>
    <w:p w14:paraId="61FAE97D" w14:textId="77777777" w:rsidR="00164A22" w:rsidRPr="00DD111D" w:rsidRDefault="00164A22" w:rsidP="00926F1D">
      <w:pPr>
        <w:rPr>
          <w:rFonts w:cs="Arial"/>
        </w:rPr>
      </w:pPr>
      <w:r w:rsidRPr="00DD111D">
        <w:rPr>
          <w:rFonts w:cs="Arial"/>
        </w:rPr>
        <w:t xml:space="preserve">EAL/D students use oral language to discover and </w:t>
      </w:r>
      <w:r w:rsidR="00345A7D" w:rsidRPr="00DD111D">
        <w:rPr>
          <w:rFonts w:cs="Arial"/>
        </w:rPr>
        <w:t>negotiate</w:t>
      </w:r>
      <w:r w:rsidRPr="00DD111D">
        <w:rPr>
          <w:rFonts w:cs="Arial"/>
        </w:rPr>
        <w:t xml:space="preserve"> meanings and understandings in and about their new language. For EAL/D students, classroom talk may range from casual conversations about lesson content or procedures to specific explanations about the forms and features of Standard Australian English. Providing opportunities for constructive classroom talk will support EAL/D students’ cognitive development, language learning, reading comprehension and writing skills.</w:t>
      </w:r>
    </w:p>
    <w:p w14:paraId="71DC469C" w14:textId="77777777" w:rsidR="007C3699" w:rsidRPr="00DD111D" w:rsidRDefault="00164A22" w:rsidP="00926F1D">
      <w:r w:rsidRPr="00DD111D">
        <w:rPr>
          <w:rFonts w:cs="Arial"/>
        </w:rPr>
        <w:t xml:space="preserve">Standard Australian English is not the only variety of English used in Australia. An EAL/D student’s home language or dialect should be recognised and acknowledged as a </w:t>
      </w:r>
      <w:r w:rsidR="00922266" w:rsidRPr="00DD111D">
        <w:rPr>
          <w:rFonts w:cs="Arial"/>
        </w:rPr>
        <w:t>legitimate</w:t>
      </w:r>
      <w:r w:rsidRPr="00DD111D">
        <w:rPr>
          <w:rFonts w:cs="Arial"/>
        </w:rPr>
        <w:t xml:space="preserve"> mode of communication alongside </w:t>
      </w:r>
      <w:r w:rsidR="00F90A6F" w:rsidRPr="00DD111D">
        <w:rPr>
          <w:rFonts w:cs="Arial"/>
        </w:rPr>
        <w:t>English</w:t>
      </w:r>
      <w:r w:rsidRPr="00DD111D">
        <w:rPr>
          <w:rFonts w:cs="Arial"/>
        </w:rPr>
        <w:t>, and will be a valuable resource for learning in the mainstream classroom.</w:t>
      </w:r>
      <w:r w:rsidR="007C3699" w:rsidRPr="00DD111D">
        <w:t xml:space="preserve"> </w:t>
      </w:r>
    </w:p>
    <w:p w14:paraId="2A8DC596" w14:textId="77777777" w:rsidR="00B62BE3" w:rsidRPr="00DD111D" w:rsidRDefault="007C3699" w:rsidP="00EE238D">
      <w:pPr>
        <w:pStyle w:val="SCSAHeading3"/>
      </w:pPr>
      <w:bookmarkStart w:id="108" w:name="_Toc297557300"/>
      <w:bookmarkStart w:id="109" w:name="_Toc297557896"/>
      <w:bookmarkStart w:id="110" w:name="_Toc297878335"/>
      <w:bookmarkStart w:id="111" w:name="_Toc302572058"/>
      <w:bookmarkStart w:id="112" w:name="_Toc302724732"/>
      <w:bookmarkStart w:id="113" w:name="_Toc302743209"/>
      <w:bookmarkStart w:id="114" w:name="_Toc375147379"/>
      <w:bookmarkStart w:id="115" w:name="_Toc447717714"/>
      <w:bookmarkStart w:id="116" w:name="_Toc215151071"/>
      <w:r w:rsidRPr="00DD111D">
        <w:t>Differences between languages and writing systems</w:t>
      </w:r>
      <w:bookmarkEnd w:id="108"/>
      <w:bookmarkEnd w:id="109"/>
      <w:bookmarkEnd w:id="110"/>
      <w:bookmarkEnd w:id="111"/>
      <w:bookmarkEnd w:id="112"/>
      <w:bookmarkEnd w:id="113"/>
      <w:bookmarkEnd w:id="114"/>
      <w:bookmarkEnd w:id="115"/>
      <w:bookmarkEnd w:id="116"/>
    </w:p>
    <w:p w14:paraId="1BE1C929" w14:textId="52934BB0" w:rsidR="00164A22" w:rsidRPr="00DD111D" w:rsidRDefault="00164A22" w:rsidP="00F66D6E">
      <w:r w:rsidRPr="00DD111D">
        <w:t>English uses phonemes (sounds) and morphemes (words and the parts of words t</w:t>
      </w:r>
      <w:r w:rsidR="00C508CA" w:rsidRPr="00DD111D">
        <w:t>hat convey meaning, such as the</w:t>
      </w:r>
      <w:r w:rsidR="00922266" w:rsidRPr="00DD111D">
        <w:t xml:space="preserve"> negative</w:t>
      </w:r>
      <w:r w:rsidRPr="00DD111D">
        <w:t xml:space="preserve"> prefix </w:t>
      </w:r>
      <w:r w:rsidRPr="00C52D44">
        <w:rPr>
          <w:i/>
          <w:iCs/>
        </w:rPr>
        <w:t>un</w:t>
      </w:r>
      <w:r w:rsidRPr="00DD111D">
        <w:t>-, the plural -</w:t>
      </w:r>
      <w:r w:rsidRPr="00C52D44">
        <w:rPr>
          <w:i/>
          <w:iCs/>
        </w:rPr>
        <w:t>s</w:t>
      </w:r>
      <w:r w:rsidRPr="00DD111D">
        <w:t xml:space="preserve">, and the past tense </w:t>
      </w:r>
      <w:r w:rsidR="00B36805">
        <w:t>-</w:t>
      </w:r>
      <w:r w:rsidRPr="00C52D44">
        <w:rPr>
          <w:i/>
          <w:iCs/>
        </w:rPr>
        <w:t>ed</w:t>
      </w:r>
      <w:r w:rsidRPr="00DD111D">
        <w:t>). The phonemes and morphemes used in English are different from those used in other languages. For example, in tone languages tonal variations and stress patterns are used to communicate meaning.</w:t>
      </w:r>
    </w:p>
    <w:p w14:paraId="3FEEF02D" w14:textId="77777777" w:rsidR="00164A22" w:rsidRPr="00DD111D" w:rsidRDefault="00164A22" w:rsidP="00F66D6E">
      <w:r w:rsidRPr="00DD111D">
        <w:t xml:space="preserve">Not all languages have written traditions, and in many cultures oral communication is </w:t>
      </w:r>
      <w:r w:rsidR="00C508CA" w:rsidRPr="00DD111D">
        <w:t>privileged</w:t>
      </w:r>
      <w:r w:rsidRPr="00DD111D">
        <w:t xml:space="preserve"> over written communication. For students from these traditions and cultures, understanding the differences between written and spoken language, and recognising the emphasis placed on proficiency in written English in Australian society, will be challenging. Many EAL/D students do not bring an awareness of print with them to the classroom.</w:t>
      </w:r>
    </w:p>
    <w:p w14:paraId="4C80D6B9" w14:textId="77777777" w:rsidR="00164A22" w:rsidRPr="00DD111D" w:rsidRDefault="00164A22" w:rsidP="00F66D6E">
      <w:r w:rsidRPr="00DD111D">
        <w:t xml:space="preserve">Not all languages are alphabetic, and EAL/D students who have some literacy in their home language may understand print differently. Some EAL/D students will have experiences with other languages that are not alphabetic. Some languages have different directionality, with print read from right to left or from bottom to top. Students from these language backgrounds will require specific instruction in the construction of English letters and the directionality of written English. </w:t>
      </w:r>
    </w:p>
    <w:p w14:paraId="05BA5206" w14:textId="1A0D98C6" w:rsidR="00164A22" w:rsidRPr="00DD111D" w:rsidRDefault="00164A22" w:rsidP="00F66D6E">
      <w:r w:rsidRPr="00DD111D">
        <w:t xml:space="preserve">English letters vary in the </w:t>
      </w:r>
      <w:r w:rsidR="00922266" w:rsidRPr="00DD111D">
        <w:t>degree</w:t>
      </w:r>
      <w:r w:rsidRPr="00DD111D">
        <w:t xml:space="preserve"> of congruence between the upper and lower case </w:t>
      </w:r>
      <w:r w:rsidR="004B45EE">
        <w:t>–</w:t>
      </w:r>
      <w:r w:rsidRPr="00DD111D">
        <w:t xml:space="preserve"> from the very similar </w:t>
      </w:r>
      <w:r w:rsidRPr="00C52D44">
        <w:rPr>
          <w:i/>
          <w:iCs/>
        </w:rPr>
        <w:t>Ss</w:t>
      </w:r>
      <w:r w:rsidRPr="00DD111D">
        <w:t xml:space="preserve"> to the dissimilar </w:t>
      </w:r>
      <w:r w:rsidRPr="00A01D99">
        <w:rPr>
          <w:i/>
          <w:iCs/>
        </w:rPr>
        <w:t>Qq</w:t>
      </w:r>
      <w:r w:rsidRPr="00DD111D">
        <w:t xml:space="preserve"> </w:t>
      </w:r>
      <w:r w:rsidR="004B45EE">
        <w:t>–</w:t>
      </w:r>
      <w:r w:rsidRPr="00DD111D">
        <w:t xml:space="preserve"> and some letters may be formed differently in print and handwriting, or when using different font styles. This can be particularly confusing for EAL/D students who are unfamiliar with the English alphabet.</w:t>
      </w:r>
    </w:p>
    <w:p w14:paraId="57E96959" w14:textId="77777777" w:rsidR="007C3699" w:rsidRPr="00DD111D" w:rsidRDefault="00164A22" w:rsidP="00F66D6E">
      <w:r w:rsidRPr="00DD111D">
        <w:lastRenderedPageBreak/>
        <w:t>Punctuation is used differently in different languages, and EAL/D students are likely to have different understandings and expectations of punctuation. Some alphabetical languages use capital letters differently from English.</w:t>
      </w:r>
    </w:p>
    <w:p w14:paraId="307B6BE0" w14:textId="77777777" w:rsidR="00B62BE3" w:rsidRPr="00DD111D" w:rsidRDefault="007C3699" w:rsidP="00EE238D">
      <w:pPr>
        <w:pStyle w:val="SCSAHeading3"/>
      </w:pPr>
      <w:bookmarkStart w:id="117" w:name="_Toc297557301"/>
      <w:bookmarkStart w:id="118" w:name="_Toc297557897"/>
      <w:bookmarkStart w:id="119" w:name="_Toc297878336"/>
      <w:bookmarkStart w:id="120" w:name="_Toc302572059"/>
      <w:bookmarkStart w:id="121" w:name="_Toc302724733"/>
      <w:bookmarkStart w:id="122" w:name="_Toc302743210"/>
      <w:bookmarkStart w:id="123" w:name="_Toc375147380"/>
      <w:bookmarkStart w:id="124" w:name="_Toc447717715"/>
      <w:bookmarkStart w:id="125" w:name="_Toc215151072"/>
      <w:r w:rsidRPr="00DD111D">
        <w:t>Differences in the ways texts are constructed</w:t>
      </w:r>
      <w:bookmarkEnd w:id="117"/>
      <w:bookmarkEnd w:id="118"/>
      <w:bookmarkEnd w:id="119"/>
      <w:bookmarkEnd w:id="120"/>
      <w:bookmarkEnd w:id="121"/>
      <w:bookmarkEnd w:id="122"/>
      <w:bookmarkEnd w:id="123"/>
      <w:bookmarkEnd w:id="124"/>
      <w:bookmarkEnd w:id="125"/>
    </w:p>
    <w:p w14:paraId="09E64379" w14:textId="25839300" w:rsidR="00164A22" w:rsidRPr="00DD111D" w:rsidRDefault="00164A22" w:rsidP="00F66D6E">
      <w:pPr>
        <w:rPr>
          <w:rFonts w:cs="Arial"/>
        </w:rPr>
      </w:pPr>
      <w:r w:rsidRPr="00DD111D">
        <w:rPr>
          <w:rFonts w:cs="Arial"/>
        </w:rPr>
        <w:t>Textual f</w:t>
      </w:r>
      <w:r w:rsidR="00A93F1C">
        <w:rPr>
          <w:rFonts w:cs="Arial"/>
        </w:rPr>
        <w:t>orms are socially constructed; f</w:t>
      </w:r>
      <w:r w:rsidRPr="00DD111D">
        <w:rPr>
          <w:rFonts w:cs="Arial"/>
        </w:rPr>
        <w:t xml:space="preserve">or example, essays are not structured in the same way in all cultures. </w:t>
      </w:r>
    </w:p>
    <w:p w14:paraId="61B73D4A" w14:textId="77777777" w:rsidR="00164A22" w:rsidRPr="00DD111D" w:rsidRDefault="00164A22" w:rsidP="00F66D6E">
      <w:pPr>
        <w:rPr>
          <w:rFonts w:cs="Arial"/>
        </w:rPr>
      </w:pPr>
      <w:r w:rsidRPr="00DD111D">
        <w:rPr>
          <w:rFonts w:cs="Arial"/>
        </w:rPr>
        <w:t>Each learning area has its own repertoire of written text types, all of which have language forms and features that need to be explicitly taught.</w:t>
      </w:r>
    </w:p>
    <w:p w14:paraId="4DB732E6" w14:textId="4548775F" w:rsidR="007C3699" w:rsidRPr="00DD111D" w:rsidRDefault="00164A22" w:rsidP="00F66D6E">
      <w:r w:rsidRPr="00DD111D">
        <w:rPr>
          <w:rFonts w:cs="Arial"/>
        </w:rPr>
        <w:t>Text types, their purposes and the language forms and features used all shift subtly across the curriculum areas. For example, historical recounts require the creation of narratives based on researched facts, characters and events, and are different from the types of personal or imaginative recounts that are created in English. An experiment report in science is different from a business report. EAL/D students require significant support in understanding these differences</w:t>
      </w:r>
      <w:r w:rsidR="00781440" w:rsidRPr="00DD111D">
        <w:rPr>
          <w:rFonts w:cs="Arial"/>
        </w:rPr>
        <w:t>.</w:t>
      </w:r>
    </w:p>
    <w:p w14:paraId="0828746E" w14:textId="77777777" w:rsidR="007C3699" w:rsidRPr="00DD111D" w:rsidRDefault="007C3699" w:rsidP="00EE238D">
      <w:pPr>
        <w:pStyle w:val="SCSAHeading3"/>
      </w:pPr>
      <w:bookmarkStart w:id="126" w:name="_Toc297557302"/>
      <w:bookmarkStart w:id="127" w:name="_Toc297557898"/>
      <w:bookmarkStart w:id="128" w:name="_Toc297878337"/>
      <w:bookmarkStart w:id="129" w:name="_Toc302572060"/>
      <w:bookmarkStart w:id="130" w:name="_Toc302724734"/>
      <w:bookmarkStart w:id="131" w:name="_Toc302743211"/>
      <w:bookmarkStart w:id="132" w:name="_Toc375147381"/>
      <w:bookmarkStart w:id="133" w:name="_Toc447717716"/>
      <w:bookmarkStart w:id="134" w:name="_Toc215151073"/>
      <w:r w:rsidRPr="00DD111D">
        <w:t>Cohesion in English texts</w:t>
      </w:r>
      <w:bookmarkEnd w:id="126"/>
      <w:bookmarkEnd w:id="127"/>
      <w:bookmarkEnd w:id="128"/>
      <w:bookmarkEnd w:id="129"/>
      <w:bookmarkEnd w:id="130"/>
      <w:bookmarkEnd w:id="131"/>
      <w:bookmarkEnd w:id="132"/>
      <w:bookmarkEnd w:id="133"/>
      <w:bookmarkEnd w:id="134"/>
    </w:p>
    <w:p w14:paraId="13074F65" w14:textId="77777777" w:rsidR="00164A22" w:rsidRPr="00DD111D" w:rsidRDefault="00164A22" w:rsidP="00164A22">
      <w:pPr>
        <w:spacing w:before="120"/>
      </w:pPr>
      <w:r w:rsidRPr="00DD111D">
        <w:t>Cohesion is the way that links are made within a text to hold it together and give it meaning. It refers to the grammatical and lexical relationships within a sentence, paragraph or longer text. </w:t>
      </w:r>
    </w:p>
    <w:p w14:paraId="1A7D8858" w14:textId="434BFEB7" w:rsidR="00164A22" w:rsidRPr="00DD111D" w:rsidRDefault="00164A22" w:rsidP="00164A22">
      <w:pPr>
        <w:spacing w:before="120"/>
      </w:pPr>
      <w:r w:rsidRPr="00DD111D">
        <w:t>The English language has numerous ways of achieving cohesion. These include lexical cohesion</w:t>
      </w:r>
      <w:r w:rsidR="00F90A6F" w:rsidRPr="00DD111D">
        <w:t>, reference, ellipsis</w:t>
      </w:r>
      <w:r w:rsidRPr="00DD111D">
        <w:t xml:space="preserve"> and connectives. Some of these techniques present particular challenges for EAL/D students, as well as important learning opportunities. </w:t>
      </w:r>
    </w:p>
    <w:p w14:paraId="5CE469B7" w14:textId="50B36615" w:rsidR="00164A22" w:rsidRPr="00093584" w:rsidRDefault="00164A22" w:rsidP="00C05ADE">
      <w:pPr>
        <w:pStyle w:val="ListParagraph"/>
        <w:numPr>
          <w:ilvl w:val="0"/>
          <w:numId w:val="22"/>
        </w:numPr>
      </w:pPr>
      <w:r w:rsidRPr="00093584">
        <w:t xml:space="preserve">Lexical cohesion is the use of word associations to create links in texts. Links can be made </w:t>
      </w:r>
      <w:r w:rsidR="00BF1151" w:rsidRPr="00093584">
        <w:t>using</w:t>
      </w:r>
      <w:r w:rsidRPr="00093584">
        <w:t xml:space="preserve"> repetition of words, synonyms, antonyms and technical vocabulary that is linked by class and subclass. Persuasive writing uses emotive vocabulary and modal verbs such as </w:t>
      </w:r>
      <w:r w:rsidRPr="00093584">
        <w:rPr>
          <w:i/>
          <w:iCs/>
        </w:rPr>
        <w:t>must</w:t>
      </w:r>
      <w:r w:rsidRPr="00093584">
        <w:t xml:space="preserve">, </w:t>
      </w:r>
      <w:r w:rsidRPr="00093584">
        <w:rPr>
          <w:i/>
          <w:iCs/>
        </w:rPr>
        <w:t>should</w:t>
      </w:r>
      <w:r w:rsidRPr="00093584">
        <w:t xml:space="preserve"> and </w:t>
      </w:r>
      <w:r w:rsidRPr="00093584">
        <w:rPr>
          <w:i/>
          <w:iCs/>
        </w:rPr>
        <w:t>cannot</w:t>
      </w:r>
      <w:r w:rsidRPr="00093584">
        <w:t xml:space="preserve"> to present a cohesive and convincing argument.</w:t>
      </w:r>
    </w:p>
    <w:p w14:paraId="41B871D7" w14:textId="77777777" w:rsidR="00164A22" w:rsidRPr="00093584" w:rsidRDefault="00164A22" w:rsidP="00C05ADE">
      <w:pPr>
        <w:pStyle w:val="ListParagraph"/>
        <w:numPr>
          <w:ilvl w:val="0"/>
          <w:numId w:val="22"/>
        </w:numPr>
      </w:pPr>
      <w:r w:rsidRPr="00093584">
        <w:t>Reference is used when the writer ‘refers’ to an object, an issue or a person in a different way (for example, by using a pronoun). EAL/D students need to be able to track these reference words throughout a piece of text in order to comprehend descriptions, recounts and explanations in particular.</w:t>
      </w:r>
    </w:p>
    <w:p w14:paraId="5BF40F35" w14:textId="2AA27F58" w:rsidR="00164A22" w:rsidRPr="00093584" w:rsidRDefault="00164A22" w:rsidP="00C05ADE">
      <w:pPr>
        <w:pStyle w:val="ListParagraph"/>
        <w:numPr>
          <w:ilvl w:val="0"/>
          <w:numId w:val="22"/>
        </w:numPr>
      </w:pPr>
      <w:r w:rsidRPr="00093584">
        <w:t xml:space="preserve">Ellipsis occurs when words or phrases are omitted because the idea or meaning can be implied or inferred from what has already been stated. This cohesive device can cause particular challenges for EAL/D students when used in </w:t>
      </w:r>
      <w:r w:rsidR="00A93F1C" w:rsidRPr="00093584">
        <w:t>questions and task instructions</w:t>
      </w:r>
      <w:r w:rsidRPr="00093584">
        <w:t xml:space="preserve"> </w:t>
      </w:r>
      <w:r w:rsidR="00A93F1C" w:rsidRPr="00093584">
        <w:t>(for example,</w:t>
      </w:r>
      <w:r w:rsidRPr="00093584">
        <w:rPr>
          <w:i/>
          <w:iCs/>
        </w:rPr>
        <w:t xml:space="preserve"> There are 12 pieces of pizza</w:t>
      </w:r>
      <w:r w:rsidRPr="00093584">
        <w:t xml:space="preserve">. </w:t>
      </w:r>
      <w:r w:rsidRPr="00093584">
        <w:rPr>
          <w:i/>
          <w:iCs/>
        </w:rPr>
        <w:t>When you take away 4 [pieces of pizza] how many [pieces of pizza] are left</w:t>
      </w:r>
      <w:r w:rsidRPr="00093584">
        <w:t>?)</w:t>
      </w:r>
      <w:r w:rsidR="00A93F1C" w:rsidRPr="00093584">
        <w:t>.</w:t>
      </w:r>
    </w:p>
    <w:p w14:paraId="3CF856BF" w14:textId="77777777" w:rsidR="007C3699" w:rsidRPr="00093584" w:rsidRDefault="00164A22" w:rsidP="00C05ADE">
      <w:pPr>
        <w:pStyle w:val="ListParagraph"/>
        <w:numPr>
          <w:ilvl w:val="0"/>
          <w:numId w:val="22"/>
        </w:numPr>
      </w:pPr>
      <w:r w:rsidRPr="00093584">
        <w:t>Connectives create cohesion by signposting the reader through a text. They may be used to sequence events (</w:t>
      </w:r>
      <w:r w:rsidRPr="00093584">
        <w:rPr>
          <w:i/>
          <w:iCs/>
        </w:rPr>
        <w:t>first</w:t>
      </w:r>
      <w:r w:rsidRPr="007C10FE">
        <w:t>,</w:t>
      </w:r>
      <w:r w:rsidRPr="00093584">
        <w:t xml:space="preserve"> </w:t>
      </w:r>
      <w:r w:rsidRPr="00093584">
        <w:rPr>
          <w:i/>
          <w:iCs/>
        </w:rPr>
        <w:t>next</w:t>
      </w:r>
      <w:r w:rsidRPr="007C10FE">
        <w:t>,</w:t>
      </w:r>
      <w:r w:rsidRPr="00093584">
        <w:t xml:space="preserve"> </w:t>
      </w:r>
      <w:r w:rsidRPr="00093584">
        <w:rPr>
          <w:i/>
          <w:iCs/>
        </w:rPr>
        <w:t>while</w:t>
      </w:r>
      <w:r w:rsidRPr="00093584">
        <w:t xml:space="preserve">, </w:t>
      </w:r>
      <w:r w:rsidRPr="00093584">
        <w:rPr>
          <w:i/>
          <w:iCs/>
        </w:rPr>
        <w:t>after</w:t>
      </w:r>
      <w:r w:rsidRPr="00093584">
        <w:t xml:space="preserve"> </w:t>
      </w:r>
      <w:r w:rsidRPr="00093584">
        <w:rPr>
          <w:i/>
          <w:iCs/>
        </w:rPr>
        <w:t>that</w:t>
      </w:r>
      <w:r w:rsidRPr="00093584">
        <w:t>); to add information (</w:t>
      </w:r>
      <w:r w:rsidRPr="00093584">
        <w:rPr>
          <w:i/>
          <w:iCs/>
        </w:rPr>
        <w:t>moreover</w:t>
      </w:r>
      <w:r w:rsidRPr="00093584">
        <w:t xml:space="preserve">, </w:t>
      </w:r>
      <w:r w:rsidRPr="00093584">
        <w:rPr>
          <w:i/>
          <w:iCs/>
        </w:rPr>
        <w:t>additionally</w:t>
      </w:r>
      <w:r w:rsidRPr="00093584">
        <w:t xml:space="preserve">, </w:t>
      </w:r>
      <w:r w:rsidRPr="00093584">
        <w:rPr>
          <w:i/>
          <w:iCs/>
        </w:rPr>
        <w:t>as well as</w:t>
      </w:r>
      <w:r w:rsidRPr="00093584">
        <w:t>); to compare and contrast (</w:t>
      </w:r>
      <w:r w:rsidRPr="00093584">
        <w:rPr>
          <w:i/>
          <w:iCs/>
        </w:rPr>
        <w:t>on the other hand</w:t>
      </w:r>
      <w:r w:rsidRPr="00093584">
        <w:t xml:space="preserve">, </w:t>
      </w:r>
      <w:r w:rsidRPr="00093584">
        <w:rPr>
          <w:i/>
          <w:iCs/>
        </w:rPr>
        <w:t>while</w:t>
      </w:r>
      <w:r w:rsidRPr="00093584">
        <w:t>); to offer counter-arguments (</w:t>
      </w:r>
      <w:r w:rsidRPr="00093584">
        <w:rPr>
          <w:i/>
          <w:iCs/>
        </w:rPr>
        <w:t>however</w:t>
      </w:r>
      <w:r w:rsidRPr="00093584">
        <w:t>); to justify (</w:t>
      </w:r>
      <w:r w:rsidRPr="00093584">
        <w:rPr>
          <w:i/>
          <w:iCs/>
        </w:rPr>
        <w:t>therefore</w:t>
      </w:r>
      <w:r w:rsidRPr="00093584">
        <w:t>); to relate cause and effect (</w:t>
      </w:r>
      <w:r w:rsidRPr="00093584">
        <w:rPr>
          <w:i/>
          <w:iCs/>
        </w:rPr>
        <w:t>so</w:t>
      </w:r>
      <w:r w:rsidRPr="00093584">
        <w:t xml:space="preserve">, </w:t>
      </w:r>
      <w:r w:rsidRPr="00093584">
        <w:rPr>
          <w:i/>
          <w:iCs/>
        </w:rPr>
        <w:t>as a result</w:t>
      </w:r>
      <w:r w:rsidRPr="00093584">
        <w:t xml:space="preserve">, </w:t>
      </w:r>
      <w:r w:rsidRPr="00093584">
        <w:rPr>
          <w:i/>
          <w:iCs/>
        </w:rPr>
        <w:t>causes</w:t>
      </w:r>
      <w:r w:rsidRPr="00093584">
        <w:t xml:space="preserve">, </w:t>
      </w:r>
      <w:r w:rsidRPr="00093584">
        <w:rPr>
          <w:i/>
          <w:iCs/>
        </w:rPr>
        <w:t>makes</w:t>
      </w:r>
      <w:r w:rsidRPr="00093584">
        <w:t xml:space="preserve">, </w:t>
      </w:r>
      <w:r w:rsidRPr="00093584">
        <w:rPr>
          <w:i/>
          <w:iCs/>
        </w:rPr>
        <w:t>leads to</w:t>
      </w:r>
      <w:r w:rsidRPr="00093584">
        <w:t xml:space="preserve">, </w:t>
      </w:r>
      <w:r w:rsidRPr="00093584">
        <w:rPr>
          <w:i/>
          <w:iCs/>
        </w:rPr>
        <w:t>forms</w:t>
      </w:r>
      <w:r w:rsidRPr="00093584">
        <w:t xml:space="preserve">, </w:t>
      </w:r>
      <w:r w:rsidRPr="00093584">
        <w:rPr>
          <w:i/>
          <w:iCs/>
        </w:rPr>
        <w:t>results in</w:t>
      </w:r>
      <w:r w:rsidRPr="00093584">
        <w:t>). Connectives serve different language functions depending on the purpose of a text; therefore, different words and phrases are more likely to be encountered in certain curriculum areas than in others.</w:t>
      </w:r>
    </w:p>
    <w:p w14:paraId="1E24A5D8" w14:textId="77777777" w:rsidR="007C3699" w:rsidRPr="00DD111D" w:rsidRDefault="007C3699" w:rsidP="00EE238D">
      <w:pPr>
        <w:pStyle w:val="SCSAHeading3"/>
      </w:pPr>
      <w:bookmarkStart w:id="135" w:name="_Toc297557303"/>
      <w:bookmarkStart w:id="136" w:name="_Toc297557899"/>
      <w:bookmarkStart w:id="137" w:name="_Toc297878338"/>
      <w:bookmarkStart w:id="138" w:name="_Toc302572061"/>
      <w:bookmarkStart w:id="139" w:name="_Toc302724735"/>
      <w:bookmarkStart w:id="140" w:name="_Toc302743212"/>
      <w:bookmarkStart w:id="141" w:name="_Toc375147382"/>
      <w:bookmarkStart w:id="142" w:name="_Toc447717717"/>
      <w:bookmarkStart w:id="143" w:name="_Toc215151074"/>
      <w:r w:rsidRPr="00DD111D">
        <w:lastRenderedPageBreak/>
        <w:t>Other features of English sentence structure</w:t>
      </w:r>
      <w:bookmarkEnd w:id="135"/>
      <w:bookmarkEnd w:id="136"/>
      <w:bookmarkEnd w:id="137"/>
      <w:bookmarkEnd w:id="138"/>
      <w:bookmarkEnd w:id="139"/>
      <w:bookmarkEnd w:id="140"/>
      <w:bookmarkEnd w:id="141"/>
      <w:bookmarkEnd w:id="142"/>
      <w:bookmarkEnd w:id="143"/>
    </w:p>
    <w:p w14:paraId="7EFB1BBE" w14:textId="77777777" w:rsidR="00673D1F" w:rsidRPr="00DD111D" w:rsidRDefault="00673D1F" w:rsidP="00093584">
      <w:pPr>
        <w:rPr>
          <w:rFonts w:cs="Arial"/>
        </w:rPr>
      </w:pPr>
      <w:r w:rsidRPr="00DD111D">
        <w:rPr>
          <w:rFonts w:cs="Arial"/>
        </w:rPr>
        <w:t xml:space="preserve">Syntax refers to the order of words in a sentence or other meaningful utterance. Word order differs in all languages, and English conveys meaning through syntax to a greater </w:t>
      </w:r>
      <w:r w:rsidR="00922266" w:rsidRPr="00DD111D">
        <w:rPr>
          <w:rFonts w:cs="Arial"/>
        </w:rPr>
        <w:t>degree</w:t>
      </w:r>
      <w:r w:rsidRPr="00DD111D">
        <w:rPr>
          <w:rFonts w:cs="Arial"/>
        </w:rPr>
        <w:t xml:space="preserve"> than many other languages. Emphasis is created by putting the most important information at the </w:t>
      </w:r>
      <w:r w:rsidR="00345A7D" w:rsidRPr="00DD111D">
        <w:rPr>
          <w:rFonts w:cs="Arial"/>
        </w:rPr>
        <w:t>beginning</w:t>
      </w:r>
      <w:r w:rsidRPr="00DD111D">
        <w:rPr>
          <w:rFonts w:cs="Arial"/>
        </w:rPr>
        <w:t xml:space="preserve"> of the sentence, such as the use of the verb in imperative sentences (for example, </w:t>
      </w:r>
      <w:r w:rsidRPr="00DD111D">
        <w:rPr>
          <w:rFonts w:cs="Arial"/>
          <w:b/>
          <w:i/>
        </w:rPr>
        <w:t>Underline</w:t>
      </w:r>
      <w:r w:rsidRPr="00DD111D">
        <w:rPr>
          <w:rFonts w:cs="Arial"/>
          <w:i/>
        </w:rPr>
        <w:t xml:space="preserve"> the multiples of 3</w:t>
      </w:r>
      <w:r w:rsidRPr="00DD111D">
        <w:rPr>
          <w:rFonts w:cs="Arial"/>
        </w:rPr>
        <w:t>); while different effects are achieved by delaying particular pieces of information (for example, to build suspense in a narrative).</w:t>
      </w:r>
    </w:p>
    <w:p w14:paraId="026444C8" w14:textId="77777777" w:rsidR="00673D1F" w:rsidRPr="00DD111D" w:rsidRDefault="00673D1F" w:rsidP="00093584">
      <w:pPr>
        <w:rPr>
          <w:rFonts w:cs="Arial"/>
        </w:rPr>
      </w:pPr>
      <w:r w:rsidRPr="00DD111D">
        <w:rPr>
          <w:rFonts w:cs="Arial"/>
        </w:rPr>
        <w:t>Simple, complex and compound sentences are used in English. Simple sentences contain one verb. Compound sentences join two simple sentences through the use of conjunction. Complex sentences combine a simple sentence or independent clause and a dependent clause. Understanding and correctly using dependent and independent clauses poses particular problems for EAL/D students.</w:t>
      </w:r>
    </w:p>
    <w:p w14:paraId="5BAF70C4" w14:textId="467FC1AA" w:rsidR="00673D1F" w:rsidRPr="00DD111D" w:rsidRDefault="00673D1F" w:rsidP="00093584">
      <w:pPr>
        <w:rPr>
          <w:rFonts w:cs="Arial"/>
        </w:rPr>
      </w:pPr>
      <w:r w:rsidRPr="00DD111D">
        <w:rPr>
          <w:rFonts w:cs="Arial"/>
        </w:rPr>
        <w:t xml:space="preserve">Tense </w:t>
      </w:r>
      <w:r w:rsidR="00961160">
        <w:rPr>
          <w:rFonts w:cs="Arial"/>
        </w:rPr>
        <w:t>specifies</w:t>
      </w:r>
      <w:r w:rsidR="00961160" w:rsidRPr="00DD111D">
        <w:rPr>
          <w:rFonts w:cs="Arial"/>
        </w:rPr>
        <w:t xml:space="preserve"> </w:t>
      </w:r>
      <w:r w:rsidRPr="00DD111D">
        <w:rPr>
          <w:rFonts w:cs="Arial"/>
        </w:rPr>
        <w:t xml:space="preserve">when in time something has happened </w:t>
      </w:r>
      <w:r w:rsidR="004B45EE">
        <w:rPr>
          <w:rFonts w:cs="Arial"/>
        </w:rPr>
        <w:t>–</w:t>
      </w:r>
      <w:r w:rsidRPr="00DD111D">
        <w:rPr>
          <w:rFonts w:cs="Arial"/>
        </w:rPr>
        <w:t xml:space="preserve"> in the past, the present or the future. Tense is marked through the verbs. Not all languages mark time in this way, nor in the complex manner of English, which has more than nine tenses. These are not interchangeable and they are used to make fine distinctions of meaning. Different tenses are often used in English within the one text or even within the one sentence. </w:t>
      </w:r>
    </w:p>
    <w:p w14:paraId="7485ED50" w14:textId="77777777" w:rsidR="00673D1F" w:rsidRPr="00DD111D" w:rsidRDefault="00673D1F" w:rsidP="00093584">
      <w:pPr>
        <w:rPr>
          <w:rFonts w:cs="Arial"/>
        </w:rPr>
      </w:pPr>
      <w:r w:rsidRPr="00DD111D">
        <w:rPr>
          <w:rFonts w:cs="Arial"/>
        </w:rPr>
        <w:t xml:space="preserve">Predicting and hypothesising in English requires the use of conditional language structures. Complex sentences with multiple verb structures and tenses are common (for example, </w:t>
      </w:r>
      <w:r w:rsidRPr="00DD111D">
        <w:rPr>
          <w:rFonts w:cs="Arial"/>
          <w:i/>
        </w:rPr>
        <w:t xml:space="preserve">I </w:t>
      </w:r>
      <w:r w:rsidRPr="00DD111D">
        <w:rPr>
          <w:rFonts w:cs="Arial"/>
          <w:b/>
          <w:i/>
        </w:rPr>
        <w:t>think</w:t>
      </w:r>
      <w:r w:rsidRPr="00DD111D">
        <w:rPr>
          <w:rFonts w:cs="Arial"/>
          <w:i/>
        </w:rPr>
        <w:t xml:space="preserve"> this book </w:t>
      </w:r>
      <w:r w:rsidRPr="00DD111D">
        <w:rPr>
          <w:rFonts w:cs="Arial"/>
          <w:b/>
          <w:i/>
        </w:rPr>
        <w:t>will be</w:t>
      </w:r>
      <w:r w:rsidRPr="00DD111D">
        <w:rPr>
          <w:rFonts w:cs="Arial"/>
          <w:i/>
        </w:rPr>
        <w:t xml:space="preserve"> good for </w:t>
      </w:r>
      <w:r w:rsidRPr="00DD111D">
        <w:rPr>
          <w:rFonts w:cs="Arial"/>
          <w:b/>
          <w:i/>
        </w:rPr>
        <w:t>learning</w:t>
      </w:r>
      <w:r w:rsidRPr="00DD111D">
        <w:rPr>
          <w:rFonts w:cs="Arial"/>
          <w:i/>
        </w:rPr>
        <w:t xml:space="preserve"> about dinosaurs</w:t>
      </w:r>
      <w:r w:rsidRPr="008464A8">
        <w:rPr>
          <w:rFonts w:cs="Arial"/>
          <w:iCs/>
        </w:rPr>
        <w:t>;</w:t>
      </w:r>
      <w:r w:rsidRPr="00DD111D">
        <w:rPr>
          <w:rFonts w:cs="Arial"/>
          <w:i/>
        </w:rPr>
        <w:t xml:space="preserve"> If I </w:t>
      </w:r>
      <w:r w:rsidRPr="00DD111D">
        <w:rPr>
          <w:rFonts w:cs="Arial"/>
          <w:b/>
          <w:i/>
        </w:rPr>
        <w:t>turn</w:t>
      </w:r>
      <w:r w:rsidRPr="00DD111D">
        <w:rPr>
          <w:rFonts w:cs="Arial"/>
          <w:i/>
        </w:rPr>
        <w:t xml:space="preserve"> the shape one more time, then it </w:t>
      </w:r>
      <w:r w:rsidRPr="00DD111D">
        <w:rPr>
          <w:rFonts w:cs="Arial"/>
          <w:b/>
          <w:i/>
        </w:rPr>
        <w:t xml:space="preserve">might make </w:t>
      </w:r>
      <w:r w:rsidRPr="00DD111D">
        <w:rPr>
          <w:rFonts w:cs="Arial"/>
          <w:i/>
        </w:rPr>
        <w:t>a diamond</w:t>
      </w:r>
      <w:r w:rsidRPr="008464A8">
        <w:rPr>
          <w:rFonts w:cs="Arial"/>
          <w:iCs/>
        </w:rPr>
        <w:t>;</w:t>
      </w:r>
      <w:r w:rsidRPr="00DD111D">
        <w:rPr>
          <w:rFonts w:cs="Arial"/>
          <w:i/>
        </w:rPr>
        <w:t xml:space="preserve"> I</w:t>
      </w:r>
      <w:r w:rsidRPr="00DD111D">
        <w:rPr>
          <w:rFonts w:cs="Arial"/>
          <w:b/>
          <w:i/>
        </w:rPr>
        <w:t xml:space="preserve"> think</w:t>
      </w:r>
      <w:r w:rsidRPr="00DD111D">
        <w:rPr>
          <w:rFonts w:cs="Arial"/>
          <w:i/>
        </w:rPr>
        <w:t xml:space="preserve"> the chocolate </w:t>
      </w:r>
      <w:r w:rsidRPr="00DD111D">
        <w:rPr>
          <w:rFonts w:cs="Arial"/>
          <w:b/>
          <w:i/>
        </w:rPr>
        <w:t xml:space="preserve">will melt </w:t>
      </w:r>
      <w:r w:rsidRPr="00DD111D">
        <w:rPr>
          <w:rFonts w:cs="Arial"/>
          <w:i/>
        </w:rPr>
        <w:t xml:space="preserve">if we </w:t>
      </w:r>
      <w:r w:rsidRPr="00DD111D">
        <w:rPr>
          <w:rFonts w:cs="Arial"/>
          <w:b/>
          <w:i/>
        </w:rPr>
        <w:t>put</w:t>
      </w:r>
      <w:r w:rsidRPr="00DD111D">
        <w:rPr>
          <w:rFonts w:cs="Arial"/>
          <w:i/>
        </w:rPr>
        <w:t xml:space="preserve"> it in the sun</w:t>
      </w:r>
      <w:r w:rsidRPr="00DD111D">
        <w:rPr>
          <w:rFonts w:cs="Arial"/>
        </w:rPr>
        <w:t>).</w:t>
      </w:r>
    </w:p>
    <w:p w14:paraId="50EE0C4C" w14:textId="77777777" w:rsidR="00673D1F" w:rsidRPr="00DD111D" w:rsidRDefault="00673D1F" w:rsidP="00093584">
      <w:pPr>
        <w:rPr>
          <w:rFonts w:cs="Arial"/>
        </w:rPr>
      </w:pPr>
      <w:r w:rsidRPr="00DD111D">
        <w:rPr>
          <w:rFonts w:cs="Arial"/>
        </w:rPr>
        <w:t xml:space="preserve">Reasoning and explaining require the language of cause and effect (for example, </w:t>
      </w:r>
      <w:r w:rsidRPr="008464A8">
        <w:rPr>
          <w:b/>
          <w:i/>
          <w:iCs/>
        </w:rPr>
        <w:t>First</w:t>
      </w:r>
      <w:r w:rsidRPr="008464A8">
        <w:rPr>
          <w:i/>
          <w:iCs/>
        </w:rPr>
        <w:t xml:space="preserve"> I had 10 blocks, </w:t>
      </w:r>
      <w:r w:rsidRPr="008464A8">
        <w:rPr>
          <w:b/>
          <w:i/>
          <w:iCs/>
        </w:rPr>
        <w:t>then</w:t>
      </w:r>
      <w:r w:rsidRPr="008464A8">
        <w:rPr>
          <w:i/>
          <w:iCs/>
        </w:rPr>
        <w:t xml:space="preserve"> I put ten more blocks </w:t>
      </w:r>
      <w:r w:rsidRPr="008464A8">
        <w:rPr>
          <w:b/>
          <w:i/>
          <w:iCs/>
        </w:rPr>
        <w:t>because</w:t>
      </w:r>
      <w:r w:rsidRPr="008464A8">
        <w:rPr>
          <w:i/>
          <w:iCs/>
        </w:rPr>
        <w:t xml:space="preserve"> I was going up in lots of 10</w:t>
      </w:r>
      <w:r w:rsidRPr="00DD111D">
        <w:t xml:space="preserve">; </w:t>
      </w:r>
      <w:r w:rsidRPr="008464A8">
        <w:rPr>
          <w:i/>
          <w:iCs/>
        </w:rPr>
        <w:t xml:space="preserve">The golf ball is heavy, </w:t>
      </w:r>
      <w:r w:rsidRPr="008464A8">
        <w:rPr>
          <w:b/>
          <w:i/>
          <w:iCs/>
        </w:rPr>
        <w:t>so</w:t>
      </w:r>
      <w:r w:rsidRPr="008464A8">
        <w:rPr>
          <w:i/>
          <w:iCs/>
        </w:rPr>
        <w:t xml:space="preserve"> it rolled faster</w:t>
      </w:r>
      <w:r w:rsidRPr="00DD111D">
        <w:rPr>
          <w:rFonts w:cs="Arial"/>
        </w:rPr>
        <w:t>).</w:t>
      </w:r>
    </w:p>
    <w:p w14:paraId="575AB1B9" w14:textId="39F94FF1" w:rsidR="00673D1F" w:rsidRPr="00DD111D" w:rsidRDefault="00673D1F" w:rsidP="00093584">
      <w:pPr>
        <w:rPr>
          <w:rFonts w:cs="Arial"/>
        </w:rPr>
      </w:pPr>
      <w:r w:rsidRPr="00DD111D">
        <w:rPr>
          <w:rFonts w:cs="Arial"/>
        </w:rPr>
        <w:t xml:space="preserve">Questions are formed in various ways in English. Many of them are unique to the language, and are therefore quite challenging for EAL/D students. For example, forming a question requires the student to change the position of the verb and the subject (for example, </w:t>
      </w:r>
      <w:r w:rsidRPr="00DD111D">
        <w:rPr>
          <w:rFonts w:cs="Arial"/>
          <w:i/>
        </w:rPr>
        <w:t>Can I?</w:t>
      </w:r>
      <w:r w:rsidRPr="00DD111D">
        <w:rPr>
          <w:rFonts w:cs="Arial"/>
        </w:rPr>
        <w:t xml:space="preserve">) or else to use a question word (for example, </w:t>
      </w:r>
      <w:r w:rsidRPr="00DD111D">
        <w:rPr>
          <w:rFonts w:cs="Arial"/>
          <w:i/>
        </w:rPr>
        <w:t>Why did this happen?</w:t>
      </w:r>
      <w:r w:rsidRPr="00DD111D">
        <w:rPr>
          <w:rFonts w:cs="Arial"/>
        </w:rPr>
        <w:t xml:space="preserve">). The auxiliary verb also takes on the tense as opposed to the main verb (for example, </w:t>
      </w:r>
      <w:r w:rsidRPr="00DD111D">
        <w:rPr>
          <w:rFonts w:cs="Arial"/>
          <w:i/>
        </w:rPr>
        <w:t>X</w:t>
      </w:r>
      <w:r w:rsidRPr="00DD111D">
        <w:rPr>
          <w:rFonts w:cs="Arial"/>
          <w:b/>
          <w:i/>
        </w:rPr>
        <w:t xml:space="preserve"> happened</w:t>
      </w:r>
      <w:r w:rsidR="00CB214D">
        <w:rPr>
          <w:rFonts w:cs="Arial"/>
          <w:i/>
        </w:rPr>
        <w:t xml:space="preserve"> because … / </w:t>
      </w:r>
      <w:r w:rsidRPr="00DD111D">
        <w:rPr>
          <w:rFonts w:cs="Arial"/>
          <w:i/>
        </w:rPr>
        <w:t xml:space="preserve">Why </w:t>
      </w:r>
      <w:r w:rsidRPr="00DD111D">
        <w:rPr>
          <w:rFonts w:cs="Arial"/>
          <w:b/>
          <w:i/>
        </w:rPr>
        <w:t>did</w:t>
      </w:r>
      <w:r w:rsidRPr="00DD111D">
        <w:rPr>
          <w:rFonts w:cs="Arial"/>
          <w:i/>
        </w:rPr>
        <w:t xml:space="preserve"> </w:t>
      </w:r>
      <w:r w:rsidR="00054844">
        <w:rPr>
          <w:rFonts w:cs="Arial"/>
          <w:i/>
        </w:rPr>
        <w:t>X</w:t>
      </w:r>
      <w:r w:rsidR="00054844" w:rsidRPr="00DD111D">
        <w:rPr>
          <w:rFonts w:cs="Arial"/>
          <w:i/>
        </w:rPr>
        <w:t xml:space="preserve"> </w:t>
      </w:r>
      <w:r w:rsidRPr="00DD111D">
        <w:rPr>
          <w:rFonts w:cs="Arial"/>
          <w:b/>
          <w:i/>
        </w:rPr>
        <w:t>happen</w:t>
      </w:r>
      <w:r w:rsidRPr="00DD111D">
        <w:rPr>
          <w:rFonts w:cs="Arial"/>
          <w:i/>
        </w:rPr>
        <w:t>?</w:t>
      </w:r>
      <w:r w:rsidRPr="00DD111D">
        <w:rPr>
          <w:rFonts w:cs="Arial"/>
        </w:rPr>
        <w:t>).</w:t>
      </w:r>
    </w:p>
    <w:p w14:paraId="4D60F88C" w14:textId="77777777" w:rsidR="00673D1F" w:rsidRPr="00DD111D" w:rsidRDefault="00673D1F" w:rsidP="00093584">
      <w:pPr>
        <w:rPr>
          <w:rFonts w:cs="Arial"/>
        </w:rPr>
      </w:pPr>
      <w:r w:rsidRPr="00DD111D">
        <w:rPr>
          <w:rFonts w:cs="Arial"/>
        </w:rPr>
        <w:t xml:space="preserve">Phrases are the parts of a sentence that give more information about the verbs or nouns in the sentence. Noun groups or phrases can be made by adding adjectives. In English, </w:t>
      </w:r>
      <w:r w:rsidR="00D74C83" w:rsidRPr="00DD111D">
        <w:rPr>
          <w:rFonts w:cs="Arial"/>
        </w:rPr>
        <w:t>there is a preferred</w:t>
      </w:r>
      <w:r w:rsidRPr="00DD111D">
        <w:rPr>
          <w:rFonts w:cs="Arial"/>
        </w:rPr>
        <w:t xml:space="preserve"> order for adjectives in noun groups (for example, </w:t>
      </w:r>
      <w:r w:rsidRPr="00DD111D">
        <w:rPr>
          <w:rFonts w:cs="Arial"/>
          <w:i/>
        </w:rPr>
        <w:t>a beautiful red balloon</w:t>
      </w:r>
      <w:r w:rsidRPr="00DD111D">
        <w:rPr>
          <w:rFonts w:cs="Arial"/>
        </w:rPr>
        <w:t xml:space="preserve"> rather than </w:t>
      </w:r>
      <w:r w:rsidRPr="00DD111D">
        <w:rPr>
          <w:rFonts w:cs="Arial"/>
          <w:i/>
        </w:rPr>
        <w:t>a red beautiful balloon</w:t>
      </w:r>
      <w:r w:rsidRPr="00DD111D">
        <w:rPr>
          <w:rFonts w:cs="Arial"/>
        </w:rPr>
        <w:t>). This preference for opinion adjectives before factual ones is intuitive for native English speakers because of their immersion in the language, but must be explicitly taught to EAL/D students.</w:t>
      </w:r>
    </w:p>
    <w:p w14:paraId="1C2BF3BF" w14:textId="77777777" w:rsidR="007C3699" w:rsidRPr="00DD111D" w:rsidRDefault="00673D1F" w:rsidP="00093584">
      <w:r w:rsidRPr="00DD111D">
        <w:rPr>
          <w:rFonts w:cs="Arial"/>
        </w:rPr>
        <w:t xml:space="preserve">The passive voice is a feature of many academic texts, including persuasive texts and scientific explanations. Use of the passive voice allows the speaker or writer to remove the actor as the theme of the sentence, when the actor is not important or is not the focus of the sentence’s main message (for example, </w:t>
      </w:r>
      <w:r w:rsidRPr="00DD111D">
        <w:rPr>
          <w:rFonts w:cs="Arial"/>
          <w:i/>
        </w:rPr>
        <w:t xml:space="preserve">Water </w:t>
      </w:r>
      <w:r w:rsidRPr="00DD111D">
        <w:rPr>
          <w:rFonts w:cs="Arial"/>
          <w:b/>
          <w:i/>
        </w:rPr>
        <w:t xml:space="preserve">is used </w:t>
      </w:r>
      <w:r w:rsidRPr="00DD111D">
        <w:rPr>
          <w:rFonts w:cs="Arial"/>
          <w:i/>
        </w:rPr>
        <w:t xml:space="preserve">[by whom?] </w:t>
      </w:r>
      <w:r w:rsidRPr="00DD111D">
        <w:rPr>
          <w:rFonts w:cs="Arial"/>
          <w:b/>
          <w:i/>
        </w:rPr>
        <w:t>for</w:t>
      </w:r>
      <w:r w:rsidRPr="00DD111D">
        <w:rPr>
          <w:rFonts w:cs="Arial"/>
          <w:i/>
        </w:rPr>
        <w:t xml:space="preserve"> many purposes</w:t>
      </w:r>
      <w:r w:rsidRPr="00DD111D">
        <w:rPr>
          <w:rFonts w:cs="Arial"/>
        </w:rPr>
        <w:t xml:space="preserve">; </w:t>
      </w:r>
      <w:r w:rsidRPr="00DD111D">
        <w:rPr>
          <w:rFonts w:cs="Arial"/>
          <w:i/>
        </w:rPr>
        <w:t xml:space="preserve">Clouds </w:t>
      </w:r>
      <w:r w:rsidRPr="00DD111D">
        <w:rPr>
          <w:rFonts w:cs="Arial"/>
          <w:b/>
          <w:i/>
        </w:rPr>
        <w:t>are formed</w:t>
      </w:r>
      <w:r w:rsidRPr="00DD111D">
        <w:rPr>
          <w:rFonts w:cs="Arial"/>
          <w:i/>
        </w:rPr>
        <w:t xml:space="preserve"> </w:t>
      </w:r>
      <w:r w:rsidRPr="00DD111D">
        <w:rPr>
          <w:rFonts w:cs="Arial"/>
          <w:b/>
          <w:i/>
        </w:rPr>
        <w:t>by</w:t>
      </w:r>
      <w:r w:rsidRPr="00DD111D">
        <w:rPr>
          <w:rFonts w:cs="Arial"/>
          <w:i/>
        </w:rPr>
        <w:t xml:space="preserve"> condensation</w:t>
      </w:r>
      <w:r w:rsidRPr="00DD111D">
        <w:rPr>
          <w:rFonts w:cs="Arial"/>
        </w:rPr>
        <w:t xml:space="preserve">). Questions formed using the passive voice reverse the usual order of the number sentence in mathematics and pose particular challenges for EAL/D students (for example, </w:t>
      </w:r>
      <w:r w:rsidRPr="00DD111D">
        <w:rPr>
          <w:rFonts w:cs="Arial"/>
          <w:i/>
        </w:rPr>
        <w:t xml:space="preserve">if 8 </w:t>
      </w:r>
      <w:r w:rsidRPr="00DD111D">
        <w:rPr>
          <w:rFonts w:cs="Arial"/>
          <w:b/>
          <w:i/>
        </w:rPr>
        <w:t>is subtracted from</w:t>
      </w:r>
      <w:r w:rsidRPr="00DD111D">
        <w:rPr>
          <w:rFonts w:cs="Arial"/>
          <w:i/>
        </w:rPr>
        <w:t xml:space="preserve"> 10</w:t>
      </w:r>
      <w:r w:rsidRPr="00DD111D">
        <w:rPr>
          <w:rFonts w:cs="Arial"/>
        </w:rPr>
        <w:t xml:space="preserve"> means 10 – 8, not 8 – 10).</w:t>
      </w:r>
    </w:p>
    <w:p w14:paraId="5D32948B" w14:textId="77777777" w:rsidR="007C3699" w:rsidRPr="00DD111D" w:rsidRDefault="007C3699" w:rsidP="00EE238D">
      <w:pPr>
        <w:pStyle w:val="SCSAHeading3"/>
      </w:pPr>
      <w:bookmarkStart w:id="144" w:name="_Toc297557304"/>
      <w:bookmarkStart w:id="145" w:name="_Toc297557900"/>
      <w:bookmarkStart w:id="146" w:name="_Toc297878339"/>
      <w:bookmarkStart w:id="147" w:name="_Toc302572062"/>
      <w:bookmarkStart w:id="148" w:name="_Toc302724736"/>
      <w:bookmarkStart w:id="149" w:name="_Toc302743213"/>
      <w:bookmarkStart w:id="150" w:name="_Toc375147383"/>
      <w:bookmarkStart w:id="151" w:name="_Toc447717718"/>
      <w:bookmarkStart w:id="152" w:name="_Toc215151075"/>
      <w:r w:rsidRPr="00DD111D">
        <w:lastRenderedPageBreak/>
        <w:t>English vocabulary for EAL/D students</w:t>
      </w:r>
      <w:bookmarkEnd w:id="144"/>
      <w:bookmarkEnd w:id="145"/>
      <w:bookmarkEnd w:id="146"/>
      <w:bookmarkEnd w:id="147"/>
      <w:bookmarkEnd w:id="148"/>
      <w:bookmarkEnd w:id="149"/>
      <w:bookmarkEnd w:id="150"/>
      <w:bookmarkEnd w:id="151"/>
      <w:bookmarkEnd w:id="152"/>
    </w:p>
    <w:p w14:paraId="78796E23" w14:textId="77777777" w:rsidR="003C2FD8" w:rsidRPr="00DD111D" w:rsidRDefault="003C2FD8" w:rsidP="00926F1D">
      <w:r w:rsidRPr="00DD111D">
        <w:t>The vocabulary of EAL/D students will be depend</w:t>
      </w:r>
      <w:r w:rsidR="00C50FAF" w:rsidRPr="00DD111D">
        <w:t>ent upon where they are on the EAL/D</w:t>
      </w:r>
      <w:r w:rsidRPr="00DD111D">
        <w:t xml:space="preserve"> learning progression and their prior education. For some students, it is simply a matter of attaching new words to known concepts; for other students, both the concept and the word will be new.</w:t>
      </w:r>
    </w:p>
    <w:p w14:paraId="65832628" w14:textId="77777777" w:rsidR="003C2FD8" w:rsidRPr="00DD111D" w:rsidRDefault="003C2FD8" w:rsidP="00926F1D">
      <w:r w:rsidRPr="00DD111D">
        <w:t>The English language has adopted words throughout its evolution. Understanding the historical evolution of the language helps explain many of the spelling anomalies in English. Understanding word origin provides EAL/D students with an important tool for remembering and comprehending new vocabulary.</w:t>
      </w:r>
    </w:p>
    <w:p w14:paraId="735BA6AB" w14:textId="77777777" w:rsidR="003C2FD8" w:rsidRPr="00DD111D" w:rsidRDefault="003C2FD8" w:rsidP="00926F1D">
      <w:r w:rsidRPr="00DD111D">
        <w:t>English words are constructed by both their sounds (phonemes) and their meanings (morphemes). Reading, writing and spelling are all aided by an understanding of this underlying structure of words. English has 26 letters and 44 phonemes, and each phoneme has an average of 12 different graphic representations. Sounds and letters match only about 12 percent of the time, compared to almost 100 percent matches in some other alphabetic languages. In more phonetic languages, decoding is predictable, and spelling is not a challenge and is not taught. Similarly, spelling is not a requirement in languages that use symbols to represent entire words (</w:t>
      </w:r>
      <w:r w:rsidR="00A3029C" w:rsidRPr="00DD111D">
        <w:t>logographic</w:t>
      </w:r>
      <w:r w:rsidRPr="00DD111D">
        <w:t xml:space="preserve"> languages). </w:t>
      </w:r>
    </w:p>
    <w:p w14:paraId="1E15DBAB" w14:textId="77777777" w:rsidR="003C2FD8" w:rsidRPr="00DD111D" w:rsidRDefault="003C2FD8" w:rsidP="00926F1D">
      <w:r w:rsidRPr="00DD111D">
        <w:t xml:space="preserve">Extent of vocabulary knowledge is one of the best predictors of literacy success. EAL/D students will not have had the same continuous exposure to English vocabulary, nor the same ‘prior knowledge’ to build upon, and so special attention must be paid to vocabulary development in the classroom. This is equally important for spoken and written language learning. </w:t>
      </w:r>
    </w:p>
    <w:p w14:paraId="4798F82D" w14:textId="77777777" w:rsidR="003C2FD8" w:rsidRPr="00DD111D" w:rsidRDefault="003C2FD8" w:rsidP="00926F1D">
      <w:r w:rsidRPr="00DD111D">
        <w:t>Even ‘everyday’ vocabulary needs to be taught explicitly. EAL/D students often don't know the English vocabulary for everyday home and family items because they use their home language in these contexts.</w:t>
      </w:r>
    </w:p>
    <w:p w14:paraId="5275B402" w14:textId="532B82D3" w:rsidR="003C2FD8" w:rsidRPr="00DD111D" w:rsidRDefault="003C2FD8" w:rsidP="00926F1D">
      <w:r w:rsidRPr="00DD111D">
        <w:t xml:space="preserve">Subject-specific vocabulary is challenging because EAL/D students will have had limited exposure to these words. In </w:t>
      </w:r>
      <w:r w:rsidR="000502F6">
        <w:t>m</w:t>
      </w:r>
      <w:r w:rsidR="000502F6" w:rsidRPr="00DD111D">
        <w:t>athematics</w:t>
      </w:r>
      <w:r w:rsidRPr="00DD111D">
        <w:t xml:space="preserve">, for example, words such as </w:t>
      </w:r>
      <w:r w:rsidRPr="00DD111D">
        <w:rPr>
          <w:i/>
        </w:rPr>
        <w:t>tally</w:t>
      </w:r>
      <w:r w:rsidRPr="00DD111D">
        <w:t xml:space="preserve">, </w:t>
      </w:r>
      <w:r w:rsidRPr="00DD111D">
        <w:rPr>
          <w:i/>
        </w:rPr>
        <w:t>prism</w:t>
      </w:r>
      <w:r w:rsidRPr="00DD111D">
        <w:t xml:space="preserve"> and </w:t>
      </w:r>
      <w:r w:rsidRPr="00DD111D">
        <w:rPr>
          <w:i/>
        </w:rPr>
        <w:t>quotient</w:t>
      </w:r>
      <w:r w:rsidRPr="00DD111D">
        <w:t xml:space="preserve"> would not have been encountered by EAL/D students in any other context. Instructions and questions such as </w:t>
      </w:r>
      <w:r w:rsidRPr="00DD111D">
        <w:rPr>
          <w:i/>
        </w:rPr>
        <w:t xml:space="preserve">Draw the </w:t>
      </w:r>
      <w:r w:rsidRPr="00DD111D">
        <w:rPr>
          <w:b/>
          <w:i/>
        </w:rPr>
        <w:t>object</w:t>
      </w:r>
      <w:r w:rsidRPr="008464A8">
        <w:rPr>
          <w:iCs/>
        </w:rPr>
        <w:t>,</w:t>
      </w:r>
      <w:r w:rsidRPr="00DD111D">
        <w:rPr>
          <w:i/>
        </w:rPr>
        <w:t xml:space="preserve"> What </w:t>
      </w:r>
      <w:r w:rsidRPr="00DD111D">
        <w:rPr>
          <w:b/>
          <w:i/>
        </w:rPr>
        <w:t>material</w:t>
      </w:r>
      <w:r w:rsidRPr="00DD111D">
        <w:rPr>
          <w:i/>
        </w:rPr>
        <w:t xml:space="preserve"> is it made of?</w:t>
      </w:r>
      <w:r w:rsidR="00EB68A5">
        <w:rPr>
          <w:iCs/>
        </w:rPr>
        <w:t>, and</w:t>
      </w:r>
      <w:r w:rsidRPr="00DD111D">
        <w:rPr>
          <w:i/>
        </w:rPr>
        <w:t xml:space="preserve"> What is the </w:t>
      </w:r>
      <w:r w:rsidRPr="00DD111D">
        <w:rPr>
          <w:b/>
          <w:i/>
        </w:rPr>
        <w:t>product</w:t>
      </w:r>
      <w:r w:rsidRPr="00DD111D">
        <w:rPr>
          <w:i/>
        </w:rPr>
        <w:t xml:space="preserve"> of 3 and 5?</w:t>
      </w:r>
      <w:r w:rsidRPr="00DD111D">
        <w:t xml:space="preserve"> require explanation to students who are still operating at the literal or concrete levels of comprehension.</w:t>
      </w:r>
    </w:p>
    <w:p w14:paraId="08878C84" w14:textId="77777777" w:rsidR="003C2FD8" w:rsidRPr="00DD111D" w:rsidRDefault="003C2FD8" w:rsidP="00926F1D">
      <w:r w:rsidRPr="00DD111D">
        <w:t>The vocabulary of feelings and emotions is challenging for EAL/D students, as it is frequently abstract. Often, language is learned through visual reinforcement, and this is not always possible for abstract nouns. EAL/D students are more likely to know this vocabulary in their home language.</w:t>
      </w:r>
    </w:p>
    <w:p w14:paraId="53266AFC" w14:textId="605CAC1A" w:rsidR="003C2FD8" w:rsidRPr="00DD111D" w:rsidRDefault="003C2FD8" w:rsidP="00926F1D">
      <w:r w:rsidRPr="00DD111D">
        <w:t>Words have different meanings in different contexts, and this can be especially challenging for EAL</w:t>
      </w:r>
      <w:r w:rsidR="00D74C83" w:rsidRPr="00DD111D">
        <w:t>/</w:t>
      </w:r>
      <w:r w:rsidR="00A93F1C">
        <w:t>D students; f</w:t>
      </w:r>
      <w:r w:rsidRPr="00DD111D">
        <w:t xml:space="preserve">or example, in </w:t>
      </w:r>
      <w:r w:rsidR="00084907">
        <w:t>s</w:t>
      </w:r>
      <w:r w:rsidR="00084907" w:rsidRPr="00DD111D">
        <w:t xml:space="preserve">cience </w:t>
      </w:r>
      <w:r w:rsidRPr="00DD111D">
        <w:rPr>
          <w:i/>
        </w:rPr>
        <w:t>hard</w:t>
      </w:r>
      <w:r w:rsidRPr="00DD111D">
        <w:t xml:space="preserve"> is a property of a material, not necessarily the opposite of </w:t>
      </w:r>
      <w:r w:rsidRPr="00DD111D">
        <w:rPr>
          <w:i/>
        </w:rPr>
        <w:t>easy</w:t>
      </w:r>
      <w:r w:rsidRPr="00DD111D">
        <w:t>.</w:t>
      </w:r>
    </w:p>
    <w:p w14:paraId="03E326E2" w14:textId="07947F0F" w:rsidR="00B13D57" w:rsidRDefault="003C2FD8" w:rsidP="00926F1D">
      <w:r w:rsidRPr="00DD111D">
        <w:t>Words themselves sometimes contain the concept being taught, and so the language and the content are often effectively learnt in conjunction with one another. For example, the number words reflect the number concepts that they represent (for example, in Greek 13 = ten three, 14 = ten four, and so on). Knowledge of morphemes within words helps develop comprehension and expand vocabulary.</w:t>
      </w:r>
    </w:p>
    <w:p w14:paraId="66DB1194" w14:textId="77777777" w:rsidR="00B13D57" w:rsidRDefault="00B13D57">
      <w:pPr>
        <w:spacing w:after="200"/>
      </w:pPr>
      <w:r>
        <w:br w:type="page"/>
      </w:r>
    </w:p>
    <w:p w14:paraId="3C575DB4" w14:textId="77777777" w:rsidR="003C2FD8" w:rsidRPr="00DD111D" w:rsidRDefault="003C2FD8" w:rsidP="00093584">
      <w:pPr>
        <w:spacing w:after="0"/>
      </w:pPr>
      <w:r w:rsidRPr="00DD111D">
        <w:lastRenderedPageBreak/>
        <w:t>Vocabulary items that pose particular problems for EAL/ D students include:</w:t>
      </w:r>
    </w:p>
    <w:p w14:paraId="7EB2A5AB" w14:textId="13A010AA" w:rsidR="003C2FD8" w:rsidRPr="00DD111D" w:rsidRDefault="003C2FD8" w:rsidP="00C05ADE">
      <w:pPr>
        <w:pStyle w:val="ListParagraph"/>
        <w:numPr>
          <w:ilvl w:val="0"/>
          <w:numId w:val="23"/>
        </w:numPr>
      </w:pPr>
      <w:r w:rsidRPr="00DD111D">
        <w:t xml:space="preserve">Modal verbs (for example, </w:t>
      </w:r>
      <w:r w:rsidRPr="00DD111D">
        <w:rPr>
          <w:i/>
        </w:rPr>
        <w:t>will</w:t>
      </w:r>
      <w:r w:rsidRPr="008464A8">
        <w:rPr>
          <w:iCs/>
        </w:rPr>
        <w:t>,</w:t>
      </w:r>
      <w:r w:rsidRPr="00DD111D">
        <w:rPr>
          <w:i/>
        </w:rPr>
        <w:t xml:space="preserve"> may</w:t>
      </w:r>
      <w:r w:rsidRPr="008464A8">
        <w:rPr>
          <w:iCs/>
        </w:rPr>
        <w:t>,</w:t>
      </w:r>
      <w:r w:rsidRPr="00DD111D">
        <w:rPr>
          <w:i/>
        </w:rPr>
        <w:t xml:space="preserve"> might</w:t>
      </w:r>
      <w:r w:rsidRPr="008464A8">
        <w:rPr>
          <w:iCs/>
        </w:rPr>
        <w:t>,</w:t>
      </w:r>
      <w:r w:rsidRPr="00DD111D">
        <w:rPr>
          <w:i/>
        </w:rPr>
        <w:t xml:space="preserve"> should</w:t>
      </w:r>
      <w:r w:rsidR="00FA2A42">
        <w:rPr>
          <w:i/>
        </w:rPr>
        <w:t xml:space="preserve"> </w:t>
      </w:r>
      <w:r w:rsidR="00FA2A42">
        <w:rPr>
          <w:iCs/>
        </w:rPr>
        <w:t>and</w:t>
      </w:r>
      <w:r w:rsidRPr="00DD111D">
        <w:rPr>
          <w:i/>
        </w:rPr>
        <w:t xml:space="preserve"> could</w:t>
      </w:r>
      <w:r w:rsidRPr="00DD111D">
        <w:t xml:space="preserve">) are used to modify the certainty of verbs and are mastered late in the language learning progression of EAL/D students. Many languages have no modality. Students from these language backgrounds will need support in understanding how a </w:t>
      </w:r>
      <w:r w:rsidR="00922266" w:rsidRPr="00DD111D">
        <w:t>degree</w:t>
      </w:r>
      <w:r w:rsidRPr="00DD111D">
        <w:t xml:space="preserve"> of certainty can create nuance or indicate deference. Other languages are more honorific and indirect, and students from these backgrounds will also need assistance in manipulating modality for correct effect.</w:t>
      </w:r>
    </w:p>
    <w:p w14:paraId="268A84D0" w14:textId="77777777" w:rsidR="003C2FD8" w:rsidRPr="00DD111D" w:rsidRDefault="003C2FD8" w:rsidP="00C05ADE">
      <w:pPr>
        <w:pStyle w:val="ListParagraph"/>
        <w:numPr>
          <w:ilvl w:val="0"/>
          <w:numId w:val="23"/>
        </w:numPr>
      </w:pPr>
      <w:r w:rsidRPr="00DD111D">
        <w:t xml:space="preserve">Nouns in English can be characterised as ‘countable’ or ‘uncountable’. Countable nouns can be described with numbers (for example, </w:t>
      </w:r>
      <w:r w:rsidRPr="00DD111D">
        <w:rPr>
          <w:i/>
        </w:rPr>
        <w:t>10 marbles</w:t>
      </w:r>
      <w:r w:rsidRPr="00DD111D">
        <w:t xml:space="preserve">), and we ask questions about them using the word </w:t>
      </w:r>
      <w:r w:rsidRPr="00DD111D">
        <w:rPr>
          <w:i/>
        </w:rPr>
        <w:t>many</w:t>
      </w:r>
      <w:r w:rsidRPr="00DD111D">
        <w:t xml:space="preserve"> (for example, </w:t>
      </w:r>
      <w:r w:rsidRPr="00DD111D">
        <w:rPr>
          <w:i/>
        </w:rPr>
        <w:t>How many marbles do you think are in the jar?</w:t>
      </w:r>
      <w:r w:rsidRPr="00DD111D">
        <w:t xml:space="preserve">). Uncountable nouns can’t be described with numbers, and we ask questions about them using the word </w:t>
      </w:r>
      <w:r w:rsidRPr="00DD111D">
        <w:rPr>
          <w:i/>
        </w:rPr>
        <w:t>much</w:t>
      </w:r>
      <w:r w:rsidRPr="00DD111D">
        <w:t xml:space="preserve"> (for example, </w:t>
      </w:r>
      <w:r w:rsidRPr="00DD111D">
        <w:rPr>
          <w:i/>
        </w:rPr>
        <w:t>How much water do you think is in the jar?</w:t>
      </w:r>
      <w:r w:rsidRPr="00DD111D">
        <w:t>). This distinction comes intuitively to native speakers of English, but not to EAL/D students who have less experience with the language to hear what ‘sounds right’.</w:t>
      </w:r>
    </w:p>
    <w:p w14:paraId="2B15E46C" w14:textId="16BB28A4" w:rsidR="003C2FD8" w:rsidRPr="00DD111D" w:rsidRDefault="003C2FD8" w:rsidP="00C05ADE">
      <w:pPr>
        <w:pStyle w:val="ListParagraph"/>
        <w:numPr>
          <w:ilvl w:val="0"/>
          <w:numId w:val="23"/>
        </w:numPr>
      </w:pPr>
      <w:r w:rsidRPr="00DD111D">
        <w:t xml:space="preserve">Prepositions in English are often used idiosyncratically or idiomatically (for example, </w:t>
      </w:r>
      <w:r w:rsidRPr="00DD111D">
        <w:rPr>
          <w:i/>
        </w:rPr>
        <w:t>in the air</w:t>
      </w:r>
      <w:r w:rsidRPr="008464A8">
        <w:rPr>
          <w:iCs/>
        </w:rPr>
        <w:t>,</w:t>
      </w:r>
      <w:r w:rsidRPr="00DD111D">
        <w:rPr>
          <w:i/>
        </w:rPr>
        <w:t xml:space="preserve"> on high</w:t>
      </w:r>
      <w:r w:rsidR="0012121E">
        <w:rPr>
          <w:iCs/>
        </w:rPr>
        <w:t xml:space="preserve"> and</w:t>
      </w:r>
      <w:r w:rsidRPr="00DD111D">
        <w:rPr>
          <w:i/>
        </w:rPr>
        <w:t xml:space="preserve"> on a high</w:t>
      </w:r>
      <w:r w:rsidRPr="00DD111D">
        <w:t xml:space="preserve">) or to denote subtle differences in meaning (for example, </w:t>
      </w:r>
      <w:r w:rsidRPr="00DD111D">
        <w:rPr>
          <w:i/>
        </w:rPr>
        <w:t>on the desk</w:t>
      </w:r>
      <w:r w:rsidRPr="008464A8">
        <w:rPr>
          <w:iCs/>
        </w:rPr>
        <w:t>,</w:t>
      </w:r>
      <w:r w:rsidRPr="00DD111D">
        <w:rPr>
          <w:i/>
        </w:rPr>
        <w:t xml:space="preserve"> at the desk</w:t>
      </w:r>
      <w:r w:rsidR="0012121E">
        <w:rPr>
          <w:i/>
        </w:rPr>
        <w:t xml:space="preserve"> </w:t>
      </w:r>
      <w:r w:rsidR="0012121E">
        <w:rPr>
          <w:iCs/>
        </w:rPr>
        <w:t>and</w:t>
      </w:r>
      <w:r w:rsidRPr="00DD111D">
        <w:rPr>
          <w:i/>
        </w:rPr>
        <w:t xml:space="preserve"> under the desk</w:t>
      </w:r>
      <w:r w:rsidRPr="00DD111D">
        <w:t>).</w:t>
      </w:r>
    </w:p>
    <w:p w14:paraId="01E8DA4E" w14:textId="6737287A" w:rsidR="003C2FD8" w:rsidRPr="00DD111D" w:rsidRDefault="003C2FD8" w:rsidP="00C05ADE">
      <w:pPr>
        <w:pStyle w:val="ListParagraph"/>
        <w:numPr>
          <w:ilvl w:val="0"/>
          <w:numId w:val="23"/>
        </w:numPr>
      </w:pPr>
      <w:r w:rsidRPr="00DD111D">
        <w:t xml:space="preserve">Phrasal verbs are particularly challenging. These are combinations of verbs and prepositions. The addition of the preposition gives the verb new, and often multiple, meanings (for example, </w:t>
      </w:r>
      <w:r w:rsidRPr="00DD111D">
        <w:rPr>
          <w:i/>
        </w:rPr>
        <w:t>turn up</w:t>
      </w:r>
      <w:r w:rsidRPr="00DD111D">
        <w:t xml:space="preserve"> as in </w:t>
      </w:r>
      <w:r w:rsidRPr="00DD111D">
        <w:rPr>
          <w:i/>
        </w:rPr>
        <w:t>Turn up the radio</w:t>
      </w:r>
      <w:r w:rsidRPr="00DD111D">
        <w:t xml:space="preserve">, </w:t>
      </w:r>
      <w:r w:rsidRPr="00DD111D">
        <w:rPr>
          <w:i/>
        </w:rPr>
        <w:t>When did he turn up?</w:t>
      </w:r>
      <w:r w:rsidRPr="00DD111D">
        <w:t xml:space="preserve"> and </w:t>
      </w:r>
      <w:r w:rsidRPr="00DD111D">
        <w:rPr>
          <w:i/>
        </w:rPr>
        <w:t>That’s a turn up for the books</w:t>
      </w:r>
      <w:r w:rsidRPr="00DD111D">
        <w:t>).</w:t>
      </w:r>
    </w:p>
    <w:p w14:paraId="5D0B985C" w14:textId="7FCAEC11" w:rsidR="003C2FD8" w:rsidRPr="00DD111D" w:rsidRDefault="003C2FD8" w:rsidP="00C05ADE">
      <w:pPr>
        <w:pStyle w:val="ListParagraph"/>
        <w:numPr>
          <w:ilvl w:val="0"/>
          <w:numId w:val="23"/>
        </w:numPr>
      </w:pPr>
      <w:r w:rsidRPr="00DD111D">
        <w:t xml:space="preserve">The English articles </w:t>
      </w:r>
      <w:r w:rsidRPr="00DD111D">
        <w:rPr>
          <w:i/>
        </w:rPr>
        <w:t>a</w:t>
      </w:r>
      <w:r w:rsidRPr="008464A8">
        <w:rPr>
          <w:iCs/>
        </w:rPr>
        <w:t>,</w:t>
      </w:r>
      <w:r w:rsidRPr="00DD111D">
        <w:rPr>
          <w:i/>
        </w:rPr>
        <w:t xml:space="preserve"> an </w:t>
      </w:r>
      <w:r w:rsidRPr="00DD111D">
        <w:t>and</w:t>
      </w:r>
      <w:r w:rsidRPr="00DD111D">
        <w:rPr>
          <w:i/>
        </w:rPr>
        <w:t xml:space="preserve"> the</w:t>
      </w:r>
      <w:r w:rsidRPr="00DD111D">
        <w:t xml:space="preserve"> pose difficulties for EAL/D students. Their usage in English is particularly complex and sometimes arbitrary (for example, the use of the definite article </w:t>
      </w:r>
      <w:r w:rsidRPr="008464A8">
        <w:rPr>
          <w:i/>
          <w:iCs/>
        </w:rPr>
        <w:t>the</w:t>
      </w:r>
      <w:r w:rsidRPr="00DD111D">
        <w:t xml:space="preserve"> to refer to both the specific case, as in </w:t>
      </w:r>
      <w:r w:rsidRPr="008464A8">
        <w:rPr>
          <w:b/>
          <w:bCs/>
          <w:i/>
        </w:rPr>
        <w:t>the</w:t>
      </w:r>
      <w:r w:rsidRPr="00DD111D">
        <w:rPr>
          <w:i/>
        </w:rPr>
        <w:t xml:space="preserve"> cat next door</w:t>
      </w:r>
      <w:r w:rsidRPr="00DD111D">
        <w:t xml:space="preserve">, and the general, as in </w:t>
      </w:r>
      <w:r w:rsidRPr="008464A8">
        <w:rPr>
          <w:b/>
          <w:bCs/>
          <w:i/>
        </w:rPr>
        <w:t>the</w:t>
      </w:r>
      <w:r w:rsidRPr="00DD111D">
        <w:rPr>
          <w:i/>
        </w:rPr>
        <w:t xml:space="preserve"> whale is the largest mammal</w:t>
      </w:r>
      <w:r w:rsidRPr="00DD111D">
        <w:t xml:space="preserve">, and the seemingly arbitrary use for </w:t>
      </w:r>
      <w:r w:rsidRPr="008464A8">
        <w:rPr>
          <w:b/>
          <w:bCs/>
          <w:i/>
        </w:rPr>
        <w:t>the</w:t>
      </w:r>
      <w:r w:rsidRPr="00DD111D">
        <w:rPr>
          <w:i/>
        </w:rPr>
        <w:t xml:space="preserve"> Earth</w:t>
      </w:r>
      <w:r w:rsidRPr="00DD111D">
        <w:t xml:space="preserve"> but not </w:t>
      </w:r>
      <w:r w:rsidRPr="008464A8">
        <w:rPr>
          <w:b/>
          <w:bCs/>
          <w:i/>
        </w:rPr>
        <w:t>the</w:t>
      </w:r>
      <w:r w:rsidRPr="00DD111D">
        <w:rPr>
          <w:i/>
        </w:rPr>
        <w:t xml:space="preserve"> Mars</w:t>
      </w:r>
      <w:r w:rsidRPr="00DD111D">
        <w:t>).</w:t>
      </w:r>
    </w:p>
    <w:p w14:paraId="20E0D9D8" w14:textId="77777777" w:rsidR="003C2FD8" w:rsidRPr="00DD111D" w:rsidRDefault="003C2FD8" w:rsidP="00C05ADE">
      <w:pPr>
        <w:pStyle w:val="ListParagraph"/>
        <w:numPr>
          <w:ilvl w:val="0"/>
          <w:numId w:val="23"/>
        </w:numPr>
      </w:pPr>
      <w:r w:rsidRPr="00DD111D">
        <w:t xml:space="preserve">Smaller words with dual meanings can be extremely confusing for EAL/D students (for example, the exclusive </w:t>
      </w:r>
      <w:r w:rsidRPr="00DD111D">
        <w:rPr>
          <w:i/>
        </w:rPr>
        <w:t>or</w:t>
      </w:r>
      <w:r w:rsidRPr="00DD111D">
        <w:t xml:space="preserve"> in the instruction </w:t>
      </w:r>
      <w:r w:rsidRPr="00DD111D">
        <w:rPr>
          <w:i/>
        </w:rPr>
        <w:t xml:space="preserve">Choose either option 1 </w:t>
      </w:r>
      <w:r w:rsidRPr="00DD111D">
        <w:rPr>
          <w:b/>
          <w:i/>
        </w:rPr>
        <w:t>or</w:t>
      </w:r>
      <w:r w:rsidRPr="00DD111D">
        <w:rPr>
          <w:i/>
        </w:rPr>
        <w:t xml:space="preserve"> option 2</w:t>
      </w:r>
      <w:r w:rsidRPr="00DD111D">
        <w:t xml:space="preserve"> versus the inclusive </w:t>
      </w:r>
      <w:r w:rsidRPr="00DD111D">
        <w:rPr>
          <w:i/>
        </w:rPr>
        <w:t>or</w:t>
      </w:r>
      <w:r w:rsidRPr="00DD111D">
        <w:t xml:space="preserve"> in </w:t>
      </w:r>
      <w:r w:rsidRPr="00DD111D">
        <w:rPr>
          <w:i/>
        </w:rPr>
        <w:t xml:space="preserve">Dogs </w:t>
      </w:r>
      <w:r w:rsidRPr="00DD111D">
        <w:rPr>
          <w:b/>
          <w:i/>
        </w:rPr>
        <w:t>or</w:t>
      </w:r>
      <w:r w:rsidRPr="00DD111D">
        <w:rPr>
          <w:i/>
        </w:rPr>
        <w:t xml:space="preserve"> cats can become good family pets</w:t>
      </w:r>
      <w:r w:rsidRPr="00DD111D">
        <w:t xml:space="preserve">; the difference between </w:t>
      </w:r>
      <w:r w:rsidRPr="00DD111D">
        <w:rPr>
          <w:i/>
        </w:rPr>
        <w:t>a few</w:t>
      </w:r>
      <w:r w:rsidRPr="00DD111D">
        <w:t xml:space="preserve"> and </w:t>
      </w:r>
      <w:r w:rsidRPr="00DD111D">
        <w:rPr>
          <w:i/>
        </w:rPr>
        <w:t>few</w:t>
      </w:r>
      <w:r w:rsidRPr="00DD111D">
        <w:t xml:space="preserve"> in </w:t>
      </w:r>
      <w:r w:rsidRPr="00DD111D">
        <w:rPr>
          <w:i/>
        </w:rPr>
        <w:t xml:space="preserve">I have </w:t>
      </w:r>
      <w:r w:rsidRPr="00DD111D">
        <w:rPr>
          <w:b/>
          <w:i/>
        </w:rPr>
        <w:t>a few</w:t>
      </w:r>
      <w:r w:rsidRPr="00DD111D">
        <w:rPr>
          <w:i/>
        </w:rPr>
        <w:t xml:space="preserve"> friends</w:t>
      </w:r>
      <w:r w:rsidRPr="00DD111D">
        <w:t xml:space="preserve"> and </w:t>
      </w:r>
      <w:r w:rsidRPr="00DD111D">
        <w:rPr>
          <w:i/>
        </w:rPr>
        <w:t xml:space="preserve">I have </w:t>
      </w:r>
      <w:r w:rsidRPr="00DD111D">
        <w:rPr>
          <w:b/>
          <w:i/>
        </w:rPr>
        <w:t>few</w:t>
      </w:r>
      <w:r w:rsidRPr="00DD111D">
        <w:rPr>
          <w:i/>
        </w:rPr>
        <w:t xml:space="preserve"> friends</w:t>
      </w:r>
      <w:r w:rsidRPr="00DD111D">
        <w:t>).</w:t>
      </w:r>
    </w:p>
    <w:p w14:paraId="6D11E478" w14:textId="77777777" w:rsidR="003C2FD8" w:rsidRPr="00DD111D" w:rsidRDefault="003C2FD8" w:rsidP="00C05ADE">
      <w:pPr>
        <w:pStyle w:val="ListParagraph"/>
        <w:numPr>
          <w:ilvl w:val="0"/>
          <w:numId w:val="23"/>
        </w:numPr>
      </w:pPr>
      <w:r w:rsidRPr="00DD111D">
        <w:t xml:space="preserve">Nominalisation is the changing of a verb (usually) into a noun. This condenses text and removes the thing responsible for the noun in most cases (for example, </w:t>
      </w:r>
      <w:r w:rsidRPr="00DD111D">
        <w:rPr>
          <w:i/>
        </w:rPr>
        <w:t xml:space="preserve">people </w:t>
      </w:r>
      <w:r w:rsidRPr="00DD111D">
        <w:rPr>
          <w:b/>
          <w:i/>
        </w:rPr>
        <w:t>migrated</w:t>
      </w:r>
      <w:r w:rsidRPr="00DD111D">
        <w:rPr>
          <w:i/>
        </w:rPr>
        <w:t xml:space="preserve"> to Australia</w:t>
      </w:r>
      <w:r w:rsidRPr="00DD111D">
        <w:t xml:space="preserve"> becomes </w:t>
      </w:r>
      <w:r w:rsidRPr="00DD111D">
        <w:rPr>
          <w:b/>
          <w:i/>
        </w:rPr>
        <w:t>migration</w:t>
      </w:r>
      <w:r w:rsidRPr="00DD111D">
        <w:rPr>
          <w:i/>
        </w:rPr>
        <w:t xml:space="preserve"> to Australia</w:t>
      </w:r>
      <w:r w:rsidRPr="00DD111D">
        <w:t>). This makes text denser and less accessible to EAL/D students, but is a necessary feature of academic writing. EAL/D students will need a significant amount of practice to understand and use these nominalisations.</w:t>
      </w:r>
    </w:p>
    <w:p w14:paraId="6276C7DA" w14:textId="77777777" w:rsidR="003C2FD8" w:rsidRPr="00DD111D" w:rsidRDefault="003C2FD8" w:rsidP="00C05ADE">
      <w:pPr>
        <w:pStyle w:val="ListParagraph"/>
        <w:numPr>
          <w:ilvl w:val="0"/>
          <w:numId w:val="23"/>
        </w:numPr>
      </w:pPr>
      <w:r w:rsidRPr="00DD111D">
        <w:t xml:space="preserve">The language of comparison in English includes the use of the comparative adjective forms. These include adding </w:t>
      </w:r>
      <w:r w:rsidRPr="00DD111D">
        <w:rPr>
          <w:i/>
        </w:rPr>
        <w:t>-er</w:t>
      </w:r>
      <w:r w:rsidRPr="00DD111D">
        <w:t xml:space="preserve"> to one- or two-syllable adjectives (for example, </w:t>
      </w:r>
      <w:r w:rsidRPr="00DD111D">
        <w:rPr>
          <w:i/>
        </w:rPr>
        <w:t>This book is funnier</w:t>
      </w:r>
      <w:r w:rsidRPr="00DD111D">
        <w:t xml:space="preserve">) and using </w:t>
      </w:r>
      <w:r w:rsidRPr="00DD111D">
        <w:rPr>
          <w:i/>
        </w:rPr>
        <w:t>more</w:t>
      </w:r>
      <w:r w:rsidRPr="00DD111D">
        <w:t xml:space="preserve"> for three or more syllable adjectives (for example, </w:t>
      </w:r>
      <w:r w:rsidRPr="00DD111D">
        <w:rPr>
          <w:i/>
        </w:rPr>
        <w:t>This book is more beautiful</w:t>
      </w:r>
      <w:r w:rsidRPr="00DD111D">
        <w:t xml:space="preserve">). Exceptions such as </w:t>
      </w:r>
      <w:r w:rsidRPr="00DD111D">
        <w:rPr>
          <w:i/>
        </w:rPr>
        <w:t>more fun</w:t>
      </w:r>
      <w:r w:rsidRPr="00DD111D">
        <w:t xml:space="preserve"> (not </w:t>
      </w:r>
      <w:r w:rsidRPr="00DD111D">
        <w:rPr>
          <w:i/>
        </w:rPr>
        <w:t>funner</w:t>
      </w:r>
      <w:r w:rsidRPr="00DD111D">
        <w:t xml:space="preserve">) and the </w:t>
      </w:r>
      <w:r w:rsidR="00381EA4" w:rsidRPr="00DD111D">
        <w:t>irregular</w:t>
      </w:r>
      <w:r w:rsidRPr="00DD111D">
        <w:t xml:space="preserve"> comparative adjectives such as </w:t>
      </w:r>
      <w:r w:rsidRPr="00DD111D">
        <w:rPr>
          <w:i/>
        </w:rPr>
        <w:t>better</w:t>
      </w:r>
      <w:r w:rsidRPr="00DD111D">
        <w:t xml:space="preserve"> (not </w:t>
      </w:r>
      <w:r w:rsidRPr="00DD111D">
        <w:rPr>
          <w:i/>
        </w:rPr>
        <w:t>gooder</w:t>
      </w:r>
      <w:r w:rsidRPr="00DD111D">
        <w:t xml:space="preserve">) need to be learnt. For most native English speakers, knowledge of the correct forms is intuitive. </w:t>
      </w:r>
    </w:p>
    <w:p w14:paraId="01DDE492" w14:textId="442AAD90" w:rsidR="007C3699" w:rsidRPr="00DD111D" w:rsidRDefault="003C2FD8" w:rsidP="00C05ADE">
      <w:pPr>
        <w:pStyle w:val="ListParagraph"/>
        <w:numPr>
          <w:ilvl w:val="0"/>
          <w:numId w:val="23"/>
        </w:numPr>
      </w:pPr>
      <w:r w:rsidRPr="00DD111D">
        <w:t xml:space="preserve">Abbreviations are used often in non-narrative texts. It is important to teach the source words of the abbreviations in order to support EAL/D students’ understanding of the concept that the abbreviation is representing (for example, in </w:t>
      </w:r>
      <w:r w:rsidR="00547F3D">
        <w:t>m</w:t>
      </w:r>
      <w:r w:rsidR="00547F3D" w:rsidRPr="00DD111D">
        <w:t>athematics</w:t>
      </w:r>
      <w:r w:rsidR="00547F3D">
        <w:t>,</w:t>
      </w:r>
      <w:r w:rsidR="00547F3D" w:rsidRPr="00DD111D">
        <w:t xml:space="preserve"> </w:t>
      </w:r>
      <w:r w:rsidRPr="00DD111D">
        <w:rPr>
          <w:i/>
        </w:rPr>
        <w:t>3D</w:t>
      </w:r>
      <w:r w:rsidRPr="00DD111D">
        <w:t xml:space="preserve"> = three-dimensional, </w:t>
      </w:r>
      <w:r w:rsidRPr="00DD111D">
        <w:rPr>
          <w:i/>
        </w:rPr>
        <w:t>kg</w:t>
      </w:r>
      <w:r w:rsidR="007C7188">
        <w:rPr>
          <w:i/>
        </w:rPr>
        <w:t xml:space="preserve"> </w:t>
      </w:r>
      <w:r w:rsidR="007C7188">
        <w:rPr>
          <w:iCs/>
        </w:rPr>
        <w:t>= kilogram</w:t>
      </w:r>
      <w:r w:rsidRPr="00DD111D">
        <w:t xml:space="preserve">, </w:t>
      </w:r>
      <w:r w:rsidRPr="00DD111D">
        <w:rPr>
          <w:i/>
        </w:rPr>
        <w:t>cm</w:t>
      </w:r>
      <w:r w:rsidR="007C7188">
        <w:rPr>
          <w:i/>
        </w:rPr>
        <w:t xml:space="preserve"> </w:t>
      </w:r>
      <w:r w:rsidR="007C7188">
        <w:rPr>
          <w:iCs/>
        </w:rPr>
        <w:t>= centimetre</w:t>
      </w:r>
      <w:r w:rsidRPr="00DD111D">
        <w:t xml:space="preserve"> and so on). Understanding of ‘common’ abbreviations should not be assumed with EAL/D students.</w:t>
      </w:r>
    </w:p>
    <w:p w14:paraId="38965782" w14:textId="77777777" w:rsidR="007C3699" w:rsidRPr="00DD111D" w:rsidRDefault="007C3699" w:rsidP="00EE238D">
      <w:pPr>
        <w:pStyle w:val="SCSAHeading3"/>
      </w:pPr>
      <w:bookmarkStart w:id="153" w:name="_Toc297557305"/>
      <w:bookmarkStart w:id="154" w:name="_Toc297557901"/>
      <w:bookmarkStart w:id="155" w:name="_Toc297878340"/>
      <w:bookmarkStart w:id="156" w:name="_Toc302572063"/>
      <w:bookmarkStart w:id="157" w:name="_Toc302724737"/>
      <w:bookmarkStart w:id="158" w:name="_Toc302743214"/>
      <w:bookmarkStart w:id="159" w:name="_Toc375147384"/>
      <w:bookmarkStart w:id="160" w:name="_Toc447717719"/>
      <w:bookmarkStart w:id="161" w:name="_Toc215151076"/>
      <w:r w:rsidRPr="00DD111D">
        <w:lastRenderedPageBreak/>
        <w:t>Other considerations for teaching EAL/D students</w:t>
      </w:r>
      <w:bookmarkEnd w:id="153"/>
      <w:bookmarkEnd w:id="154"/>
      <w:bookmarkEnd w:id="155"/>
      <w:bookmarkEnd w:id="156"/>
      <w:bookmarkEnd w:id="157"/>
      <w:bookmarkEnd w:id="158"/>
      <w:bookmarkEnd w:id="159"/>
      <w:bookmarkEnd w:id="160"/>
      <w:bookmarkEnd w:id="161"/>
    </w:p>
    <w:p w14:paraId="7AA7DEFB" w14:textId="77777777" w:rsidR="003C2FD8" w:rsidRPr="00DD111D" w:rsidRDefault="003C2FD8" w:rsidP="00093584">
      <w:pPr>
        <w:tabs>
          <w:tab w:val="left" w:pos="2670"/>
        </w:tabs>
        <w:rPr>
          <w:rFonts w:cs="Arial"/>
        </w:rPr>
      </w:pPr>
      <w:r w:rsidRPr="00DD111D">
        <w:rPr>
          <w:rFonts w:cs="Arial"/>
        </w:rPr>
        <w:t xml:space="preserve">Some students in the </w:t>
      </w:r>
      <w:r w:rsidR="00345A7D" w:rsidRPr="00DD111D">
        <w:rPr>
          <w:rFonts w:cs="Arial"/>
        </w:rPr>
        <w:t>Beginning</w:t>
      </w:r>
      <w:r w:rsidRPr="00DD111D">
        <w:rPr>
          <w:rFonts w:cs="Arial"/>
        </w:rPr>
        <w:t xml:space="preserve"> phase of English language learning will go through a silent period where they choose to listen rather than attempt to speak using the new language.</w:t>
      </w:r>
    </w:p>
    <w:p w14:paraId="15224257" w14:textId="0CC0333B" w:rsidR="003C2FD8" w:rsidRPr="00DD111D" w:rsidRDefault="003C2FD8" w:rsidP="00093584">
      <w:pPr>
        <w:tabs>
          <w:tab w:val="left" w:pos="2670"/>
        </w:tabs>
        <w:rPr>
          <w:rFonts w:cs="Arial"/>
        </w:rPr>
      </w:pPr>
      <w:r w:rsidRPr="00DD111D">
        <w:rPr>
          <w:rFonts w:cs="Arial"/>
        </w:rPr>
        <w:t xml:space="preserve">Many EAL/D students who are refugees and asylum seekers have endured experiences of extreme torture and trauma prior to their arrival in Australia; and all refugees have experienced to some </w:t>
      </w:r>
      <w:r w:rsidR="00922266" w:rsidRPr="00DD111D">
        <w:rPr>
          <w:rFonts w:cs="Arial"/>
        </w:rPr>
        <w:t>degree</w:t>
      </w:r>
      <w:r w:rsidRPr="00DD111D">
        <w:rPr>
          <w:rFonts w:cs="Arial"/>
        </w:rPr>
        <w:t xml:space="preserve"> emotional and psychological trauma by virtue of the fact that they have been forcibly dislocated from their homes, families, friends, cultures, and so on. This might manifest in a number of different ways in the classroom, from total non-responsiveness and </w:t>
      </w:r>
      <w:r w:rsidR="00B247B5">
        <w:rPr>
          <w:rFonts w:cs="Arial"/>
        </w:rPr>
        <w:t>s</w:t>
      </w:r>
      <w:r w:rsidRPr="00DD111D">
        <w:rPr>
          <w:rFonts w:cs="Arial"/>
        </w:rPr>
        <w:t>elective mutism to acting-out behaviours (for example, violence, self-harm, insolence</w:t>
      </w:r>
      <w:r w:rsidR="007C7188">
        <w:rPr>
          <w:rFonts w:cs="Arial"/>
        </w:rPr>
        <w:t>, etc</w:t>
      </w:r>
      <w:r w:rsidRPr="00DD111D">
        <w:rPr>
          <w:rFonts w:cs="Arial"/>
        </w:rPr>
        <w:t xml:space="preserve">), to mistrust and resentment towards authority figures, to an inability to concentrate, to disengagement from classwork and </w:t>
      </w:r>
      <w:r w:rsidR="003A3768">
        <w:rPr>
          <w:rFonts w:cs="Arial"/>
        </w:rPr>
        <w:br/>
      </w:r>
      <w:r w:rsidRPr="00DD111D">
        <w:rPr>
          <w:rFonts w:cs="Arial"/>
        </w:rPr>
        <w:t xml:space="preserve">non-completion of homework tasks and assignments. There might be additional triggers (for example, news reports of bombings, war statistics, sinking of refugee boats, bad news or no news from their homelands about the fates of family members and friends, denial of visas, and so on) that will revive some of these symptoms. These experiences will directly impact on students’ general learning and their learning of English in </w:t>
      </w:r>
      <w:r w:rsidR="00F808F3" w:rsidRPr="00DD111D">
        <w:rPr>
          <w:rFonts w:cs="Arial"/>
        </w:rPr>
        <w:t xml:space="preserve">Western </w:t>
      </w:r>
      <w:r w:rsidRPr="00DD111D">
        <w:rPr>
          <w:rFonts w:cs="Arial"/>
        </w:rPr>
        <w:t>Australian classrooms.</w:t>
      </w:r>
    </w:p>
    <w:p w14:paraId="5E57C085" w14:textId="5A991AAE" w:rsidR="003C2FD8" w:rsidRPr="00DD111D" w:rsidRDefault="003C2FD8" w:rsidP="00093584">
      <w:pPr>
        <w:tabs>
          <w:tab w:val="left" w:pos="2670"/>
        </w:tabs>
        <w:rPr>
          <w:rFonts w:cs="Arial"/>
        </w:rPr>
      </w:pPr>
      <w:r w:rsidRPr="00DD111D">
        <w:rPr>
          <w:rFonts w:cs="Arial"/>
        </w:rPr>
        <w:t xml:space="preserve">EAL/D students are </w:t>
      </w:r>
      <w:r w:rsidR="00A03335">
        <w:rPr>
          <w:rFonts w:cs="Arial"/>
        </w:rPr>
        <w:t>multilingual</w:t>
      </w:r>
      <w:r w:rsidR="00A03335" w:rsidRPr="00DD111D">
        <w:rPr>
          <w:rFonts w:cs="Arial"/>
        </w:rPr>
        <w:t xml:space="preserve"> </w:t>
      </w:r>
      <w:r w:rsidRPr="00DD111D">
        <w:rPr>
          <w:rFonts w:cs="Arial"/>
        </w:rPr>
        <w:t xml:space="preserve">learners, and they are already language learners in at least one other language. They are an important resource in developing the language awareness of all students in the classroom. The maintenance of the home language of EAL/D students is important for their English language learning as well as for the preservation and development of their cultural identities and family relationships. Research indicates that </w:t>
      </w:r>
      <w:r w:rsidR="00A03335">
        <w:rPr>
          <w:rFonts w:cs="Arial"/>
        </w:rPr>
        <w:t>multilingual</w:t>
      </w:r>
      <w:r w:rsidR="00A03335" w:rsidRPr="00DD111D">
        <w:rPr>
          <w:rFonts w:cs="Arial"/>
        </w:rPr>
        <w:t xml:space="preserve"> </w:t>
      </w:r>
      <w:r w:rsidRPr="00DD111D">
        <w:rPr>
          <w:rFonts w:cs="Arial"/>
        </w:rPr>
        <w:t xml:space="preserve">speakers have significant learning advantages over monolingual speakers. </w:t>
      </w:r>
    </w:p>
    <w:p w14:paraId="6781A201" w14:textId="77777777" w:rsidR="00781440" w:rsidRPr="00DD111D" w:rsidRDefault="003C2FD8" w:rsidP="00093584">
      <w:pPr>
        <w:tabs>
          <w:tab w:val="left" w:pos="2670"/>
        </w:tabs>
        <w:rPr>
          <w:rFonts w:cs="Arial"/>
        </w:rPr>
      </w:pPr>
      <w:r w:rsidRPr="00DD111D">
        <w:rPr>
          <w:rFonts w:cs="Arial"/>
        </w:rPr>
        <w:t>Many classroom tasks require the use of language that is particular to school: academic language as opposed to playground language. While many EAL/D students may appear proficient with social playground language, they struggle with the more formal language of the classroom. Some of the common stumbling blocks are highlighted below</w:t>
      </w:r>
      <w:r w:rsidR="00781440" w:rsidRPr="00DD111D">
        <w:rPr>
          <w:rFonts w:cs="Arial"/>
        </w:rPr>
        <w:t>:</w:t>
      </w:r>
    </w:p>
    <w:p w14:paraId="7330EB95" w14:textId="77777777" w:rsidR="003C2FD8" w:rsidRPr="00DD111D" w:rsidRDefault="003C2FD8" w:rsidP="00C05ADE">
      <w:pPr>
        <w:pStyle w:val="ListParagraph"/>
        <w:numPr>
          <w:ilvl w:val="0"/>
          <w:numId w:val="24"/>
        </w:numPr>
        <w:spacing w:after="0"/>
        <w:rPr>
          <w:rFonts w:cs="Arial"/>
        </w:rPr>
      </w:pPr>
      <w:r w:rsidRPr="00DD111D">
        <w:rPr>
          <w:rFonts w:cs="Arial"/>
        </w:rPr>
        <w:t>Undertaking research requires developed information literacy skills, including knowledge of and access to information sources, and relatively advanced reading skills that may be beyond the language proficiency levels of EAL/D students. Students may not be proficient in analysing the veracity or appropriateness of sources. Specific direction is advised in the initial stages of inquiry.</w:t>
      </w:r>
    </w:p>
    <w:p w14:paraId="36CAB08F" w14:textId="77777777" w:rsidR="003C2FD8" w:rsidRPr="00DD111D" w:rsidRDefault="003C2FD8" w:rsidP="00C05ADE">
      <w:pPr>
        <w:pStyle w:val="ListParagraph"/>
        <w:numPr>
          <w:ilvl w:val="0"/>
          <w:numId w:val="24"/>
        </w:numPr>
        <w:spacing w:after="0"/>
        <w:rPr>
          <w:rFonts w:cs="Arial"/>
        </w:rPr>
      </w:pPr>
      <w:r w:rsidRPr="00DD111D">
        <w:rPr>
          <w:rFonts w:cs="Arial"/>
        </w:rPr>
        <w:t>Identifying a point of view requires the student to be able to decode the text, then analyse the word choice and how this affects the reader/viewer/listener.</w:t>
      </w:r>
    </w:p>
    <w:p w14:paraId="18E43A7D" w14:textId="1BE9D5F6" w:rsidR="003C2FD8" w:rsidRPr="00DD111D" w:rsidRDefault="003C2FD8" w:rsidP="00C05ADE">
      <w:pPr>
        <w:pStyle w:val="ListParagraph"/>
        <w:numPr>
          <w:ilvl w:val="0"/>
          <w:numId w:val="24"/>
        </w:numPr>
        <w:spacing w:after="0"/>
        <w:rPr>
          <w:rFonts w:cs="Arial"/>
        </w:rPr>
      </w:pPr>
      <w:r w:rsidRPr="00DD111D">
        <w:rPr>
          <w:rFonts w:cs="Arial"/>
        </w:rPr>
        <w:t xml:space="preserve">Justifying a point of view </w:t>
      </w:r>
      <w:r w:rsidR="004B45EE">
        <w:rPr>
          <w:rFonts w:cs="Arial"/>
        </w:rPr>
        <w:t>–</w:t>
      </w:r>
      <w:r w:rsidRPr="00DD111D">
        <w:rPr>
          <w:rFonts w:cs="Arial"/>
        </w:rPr>
        <w:t xml:space="preserve"> in many cultures, students are not expected to develop their own opinion on texts. The ‘expert’ opinion is seen as correct, and students are required to learn and reproduce these opinions. This means that some EAL/D students may experience difficulty in providing both an independent opinion and in understanding how to justify this opinion. </w:t>
      </w:r>
    </w:p>
    <w:p w14:paraId="06A48D67" w14:textId="38EC8F7D" w:rsidR="00B13D57" w:rsidRDefault="003C2FD8" w:rsidP="00C05ADE">
      <w:pPr>
        <w:pStyle w:val="ListParagraph"/>
        <w:numPr>
          <w:ilvl w:val="0"/>
          <w:numId w:val="24"/>
        </w:numPr>
        <w:spacing w:after="0"/>
        <w:rPr>
          <w:rFonts w:cs="Arial"/>
        </w:rPr>
      </w:pPr>
      <w:r w:rsidRPr="00DD111D">
        <w:rPr>
          <w:rFonts w:cs="Arial"/>
        </w:rPr>
        <w:t xml:space="preserve">Mathematical language can be metaphorical, </w:t>
      </w:r>
      <w:r w:rsidR="00694D94" w:rsidRPr="00DD111D">
        <w:rPr>
          <w:rFonts w:cs="Arial"/>
        </w:rPr>
        <w:t>e</w:t>
      </w:r>
      <w:r w:rsidR="003A3768">
        <w:rPr>
          <w:rFonts w:cs="Arial"/>
        </w:rPr>
        <w:t>.</w:t>
      </w:r>
      <w:r w:rsidR="00694D94" w:rsidRPr="00DD111D">
        <w:rPr>
          <w:rFonts w:cs="Arial"/>
        </w:rPr>
        <w:t>g</w:t>
      </w:r>
      <w:r w:rsidR="003A3768">
        <w:rPr>
          <w:rFonts w:cs="Arial"/>
        </w:rPr>
        <w:t>.</w:t>
      </w:r>
      <w:r w:rsidRPr="00DD111D">
        <w:rPr>
          <w:rFonts w:cs="Arial"/>
        </w:rPr>
        <w:t xml:space="preserve"> describing number as a container (for example, </w:t>
      </w:r>
      <w:r w:rsidRPr="00547F3D">
        <w:rPr>
          <w:rFonts w:cs="Arial"/>
          <w:i/>
          <w:iCs/>
        </w:rPr>
        <w:t>the chances are 1 in 10</w:t>
      </w:r>
      <w:r w:rsidR="007C7188">
        <w:rPr>
          <w:rFonts w:cs="Arial"/>
        </w:rPr>
        <w:t>,</w:t>
      </w:r>
      <w:r w:rsidRPr="00DD111D">
        <w:rPr>
          <w:rFonts w:cs="Arial"/>
        </w:rPr>
        <w:t xml:space="preserve"> where the number 10 is used as a metaphor for a container, or when we ask the question</w:t>
      </w:r>
      <w:r w:rsidR="007C7188">
        <w:rPr>
          <w:rFonts w:cs="Arial"/>
        </w:rPr>
        <w:t>,</w:t>
      </w:r>
      <w:r w:rsidRPr="00DD111D">
        <w:rPr>
          <w:rFonts w:cs="Arial"/>
        </w:rPr>
        <w:t xml:space="preserve"> </w:t>
      </w:r>
      <w:r w:rsidR="007C7188" w:rsidRPr="00DD111D">
        <w:rPr>
          <w:rFonts w:cs="Arial"/>
        </w:rPr>
        <w:t>'</w:t>
      </w:r>
      <w:r w:rsidR="007C7188">
        <w:rPr>
          <w:rFonts w:cs="Arial"/>
        </w:rPr>
        <w:t>H</w:t>
      </w:r>
      <w:r w:rsidR="007C7188" w:rsidRPr="00DD111D">
        <w:rPr>
          <w:rFonts w:cs="Arial"/>
        </w:rPr>
        <w:t xml:space="preserve">ow </w:t>
      </w:r>
      <w:r w:rsidRPr="00DD111D">
        <w:rPr>
          <w:rFonts w:cs="Arial"/>
        </w:rPr>
        <w:t>many 4s are there in 44</w:t>
      </w:r>
      <w:r w:rsidR="007C7188">
        <w:rPr>
          <w:rFonts w:cs="Arial"/>
        </w:rPr>
        <w:t>?</w:t>
      </w:r>
      <w:r w:rsidRPr="00DD111D">
        <w:rPr>
          <w:rFonts w:cs="Arial"/>
        </w:rPr>
        <w:t>' where the literal answer is 2). This may cause conceptual difficulties for some groups of EAL/D students who do not have the cultural conceptualisation of a metaphorical approach to number.</w:t>
      </w:r>
    </w:p>
    <w:p w14:paraId="497C55D3" w14:textId="77777777" w:rsidR="00B13D57" w:rsidRDefault="00B13D57">
      <w:pPr>
        <w:spacing w:after="200"/>
        <w:rPr>
          <w:rFonts w:cs="Arial"/>
        </w:rPr>
      </w:pPr>
      <w:r>
        <w:rPr>
          <w:rFonts w:cs="Arial"/>
        </w:rPr>
        <w:br w:type="page"/>
      </w:r>
    </w:p>
    <w:p w14:paraId="71D16089" w14:textId="541B73AB" w:rsidR="003C2FD8" w:rsidRPr="00DD111D" w:rsidRDefault="003C2FD8" w:rsidP="00C05ADE">
      <w:pPr>
        <w:pStyle w:val="ListParagraph"/>
        <w:numPr>
          <w:ilvl w:val="0"/>
          <w:numId w:val="24"/>
        </w:numPr>
        <w:spacing w:after="0"/>
        <w:rPr>
          <w:rFonts w:cs="Arial"/>
        </w:rPr>
      </w:pPr>
      <w:r w:rsidRPr="00DD111D">
        <w:rPr>
          <w:rFonts w:cs="Arial"/>
        </w:rPr>
        <w:lastRenderedPageBreak/>
        <w:t xml:space="preserve">Inferences can be made through an assumption of cultural knowledge, or through an understanding of a range of vocabulary (for example, good synonym knowledge), or from the use of reference words (for example, </w:t>
      </w:r>
      <w:r w:rsidR="00547F3D">
        <w:rPr>
          <w:rFonts w:cs="Arial"/>
        </w:rPr>
        <w:t>the use of the referential pronoun ‘</w:t>
      </w:r>
      <w:r w:rsidRPr="00547F3D">
        <w:rPr>
          <w:rFonts w:cs="Arial"/>
        </w:rPr>
        <w:t>this</w:t>
      </w:r>
      <w:r w:rsidR="00547F3D">
        <w:rPr>
          <w:rFonts w:cs="Arial"/>
        </w:rPr>
        <w:t>’</w:t>
      </w:r>
      <w:r w:rsidRPr="00DD111D">
        <w:rPr>
          <w:rFonts w:cs="Arial"/>
        </w:rPr>
        <w:t xml:space="preserve"> to refer to </w:t>
      </w:r>
      <w:r w:rsidR="00547F3D">
        <w:rPr>
          <w:rFonts w:cs="Arial"/>
        </w:rPr>
        <w:t>an idea mentioned previously</w:t>
      </w:r>
      <w:r w:rsidRPr="00DD111D">
        <w:rPr>
          <w:rFonts w:cs="Arial"/>
        </w:rPr>
        <w:t>), or through literary devices such as metaphor. EAL/D students will need to be given specific instruction in relation to all of these language features in order to access meaning in texts.</w:t>
      </w:r>
    </w:p>
    <w:p w14:paraId="087169D9" w14:textId="08C44689" w:rsidR="003C2FD8" w:rsidRPr="00DD111D" w:rsidRDefault="003C2FD8" w:rsidP="00C05ADE">
      <w:pPr>
        <w:pStyle w:val="ListParagraph"/>
        <w:numPr>
          <w:ilvl w:val="0"/>
          <w:numId w:val="24"/>
        </w:numPr>
        <w:spacing w:after="0"/>
        <w:rPr>
          <w:rFonts w:cs="Arial"/>
        </w:rPr>
      </w:pPr>
      <w:r w:rsidRPr="00DD111D">
        <w:rPr>
          <w:rFonts w:cs="Arial"/>
        </w:rPr>
        <w:t xml:space="preserve">Idioms are expressions that are particular to cultures. They may not make sense to those learning them, and they are usually difficult to remember and to reproduce confidently. The use of idiomatic language in the classroom requires further explanation to EAL/D students (for example, </w:t>
      </w:r>
      <w:r w:rsidR="009537B6">
        <w:rPr>
          <w:rFonts w:cs="Arial"/>
          <w:i/>
          <w:iCs/>
        </w:rPr>
        <w:t>l</w:t>
      </w:r>
      <w:r w:rsidR="009537B6" w:rsidRPr="0093113A">
        <w:rPr>
          <w:rFonts w:cs="Arial"/>
          <w:i/>
          <w:iCs/>
        </w:rPr>
        <w:t xml:space="preserve">et’s </w:t>
      </w:r>
      <w:r w:rsidRPr="0093113A">
        <w:rPr>
          <w:rFonts w:cs="Arial"/>
          <w:i/>
          <w:iCs/>
        </w:rPr>
        <w:t>be as quiet as mice</w:t>
      </w:r>
      <w:r w:rsidRPr="00DD111D">
        <w:rPr>
          <w:rFonts w:cs="Arial"/>
        </w:rPr>
        <w:t>).</w:t>
      </w:r>
    </w:p>
    <w:p w14:paraId="01F669E6" w14:textId="77777777" w:rsidR="003C2FD8" w:rsidRPr="00DD111D" w:rsidRDefault="003C2FD8" w:rsidP="00C05ADE">
      <w:pPr>
        <w:pStyle w:val="ListParagraph"/>
        <w:numPr>
          <w:ilvl w:val="0"/>
          <w:numId w:val="24"/>
        </w:numPr>
        <w:spacing w:after="0"/>
        <w:rPr>
          <w:rFonts w:cs="Arial"/>
        </w:rPr>
      </w:pPr>
      <w:r w:rsidRPr="00DD111D">
        <w:rPr>
          <w:rFonts w:cs="Arial"/>
        </w:rPr>
        <w:t>Extended metaphor relies upon the student seeing the connection of the metaphor. EAL/D students will need explicit support in this area to appreciate the nuances of language that create these metaphors.</w:t>
      </w:r>
    </w:p>
    <w:p w14:paraId="65495BA4" w14:textId="77777777" w:rsidR="003C2FD8" w:rsidRPr="00DD111D" w:rsidRDefault="003C2FD8" w:rsidP="00C05ADE">
      <w:pPr>
        <w:pStyle w:val="ListParagraph"/>
        <w:numPr>
          <w:ilvl w:val="0"/>
          <w:numId w:val="24"/>
        </w:numPr>
        <w:spacing w:after="0"/>
        <w:rPr>
          <w:rFonts w:cs="Arial"/>
        </w:rPr>
      </w:pPr>
      <w:r w:rsidRPr="00DD111D">
        <w:rPr>
          <w:rFonts w:cs="Arial"/>
        </w:rPr>
        <w:t>Understanding humour usually requires advanced language skills and is often very challenging for EAL/D students. Humour is reliant on cultural knowledge and an understanding of quite abstract language and a broad vocabulary (for example, puns and metaphors).</w:t>
      </w:r>
    </w:p>
    <w:p w14:paraId="4A4DA089" w14:textId="77777777" w:rsidR="003C2FD8" w:rsidRPr="00DD111D" w:rsidRDefault="003C2FD8" w:rsidP="00C05ADE">
      <w:pPr>
        <w:pStyle w:val="ListParagraph"/>
        <w:numPr>
          <w:ilvl w:val="0"/>
          <w:numId w:val="24"/>
        </w:numPr>
        <w:spacing w:after="0"/>
        <w:rPr>
          <w:rFonts w:cs="Arial"/>
        </w:rPr>
      </w:pPr>
      <w:r w:rsidRPr="00DD111D">
        <w:rPr>
          <w:rFonts w:cs="Arial"/>
        </w:rPr>
        <w:t>Irony relies upon the audience understanding the context that causes irony. Without shared cultural knowledge, this will be difficult for EAL/D students to understand and appreciate.</w:t>
      </w:r>
    </w:p>
    <w:p w14:paraId="1F147F37" w14:textId="77777777" w:rsidR="003C2FD8" w:rsidRPr="00DD111D" w:rsidRDefault="003C2FD8" w:rsidP="00C05ADE">
      <w:pPr>
        <w:pStyle w:val="ListParagraph"/>
        <w:numPr>
          <w:ilvl w:val="0"/>
          <w:numId w:val="24"/>
        </w:numPr>
        <w:spacing w:after="0"/>
        <w:rPr>
          <w:rFonts w:cs="Arial"/>
        </w:rPr>
      </w:pPr>
      <w:r w:rsidRPr="00DD111D">
        <w:rPr>
          <w:rFonts w:cs="Arial"/>
        </w:rPr>
        <w:t>Parody relies upon shared cultural knowledge to identify what is being parodied. It may be useful to give EAL/D students access to the original material so that they can better understand the connections between this and the parody. Parody also involves humour that is culturally specific. Therefore, students may experience difficulties in understanding the entertainment or aesthetic value of a parody.</w:t>
      </w:r>
    </w:p>
    <w:p w14:paraId="7061137B" w14:textId="08EE5BBA" w:rsidR="007C3699" w:rsidRPr="00DD111D" w:rsidRDefault="003C2FD8" w:rsidP="00C05ADE">
      <w:pPr>
        <w:pStyle w:val="ListParagraph"/>
        <w:numPr>
          <w:ilvl w:val="0"/>
          <w:numId w:val="24"/>
        </w:numPr>
        <w:tabs>
          <w:tab w:val="left" w:pos="2670"/>
        </w:tabs>
        <w:spacing w:after="0"/>
        <w:ind w:right="-57"/>
      </w:pPr>
      <w:r w:rsidRPr="00DD111D">
        <w:rPr>
          <w:rFonts w:cs="Arial"/>
        </w:rPr>
        <w:t xml:space="preserve">Diagrams in non-narrative texts are informational and are different from the images that students usually create intuitively (for example, mathematics diagrams of rectangles must be representative of the features of rectangles, with straight parallel edges; science diagrams require accuracy in size relationships and colour when recording an experiment </w:t>
      </w:r>
      <w:r w:rsidR="004B45EE">
        <w:rPr>
          <w:rFonts w:cs="Arial"/>
        </w:rPr>
        <w:t>–</w:t>
      </w:r>
      <w:r w:rsidRPr="00DD111D">
        <w:rPr>
          <w:rFonts w:cs="Arial"/>
        </w:rPr>
        <w:t xml:space="preserve"> these expectations must be made clear to EAL/D students).</w:t>
      </w:r>
    </w:p>
    <w:p w14:paraId="57353FDB" w14:textId="77777777" w:rsidR="007C3699" w:rsidRPr="00DD111D" w:rsidRDefault="007C3699" w:rsidP="00363D85">
      <w:pPr>
        <w:pStyle w:val="Heading3"/>
      </w:pPr>
      <w:bookmarkStart w:id="162" w:name="_Toc297557306"/>
      <w:bookmarkStart w:id="163" w:name="_Toc297557902"/>
      <w:bookmarkStart w:id="164" w:name="_Toc297878341"/>
      <w:bookmarkStart w:id="165" w:name="_Toc302572064"/>
      <w:bookmarkStart w:id="166" w:name="_Toc302724738"/>
      <w:bookmarkStart w:id="167" w:name="_Toc302743215"/>
      <w:bookmarkStart w:id="168" w:name="_Toc375147385"/>
      <w:bookmarkStart w:id="169" w:name="_Toc447717720"/>
      <w:bookmarkStart w:id="170" w:name="_Toc215151077"/>
      <w:r w:rsidRPr="00DD111D">
        <w:t>EAL/D students’ prior schooling</w:t>
      </w:r>
      <w:bookmarkEnd w:id="162"/>
      <w:bookmarkEnd w:id="163"/>
      <w:bookmarkEnd w:id="164"/>
      <w:bookmarkEnd w:id="165"/>
      <w:bookmarkEnd w:id="166"/>
      <w:bookmarkEnd w:id="167"/>
      <w:bookmarkEnd w:id="168"/>
      <w:bookmarkEnd w:id="169"/>
      <w:bookmarkEnd w:id="170"/>
      <w:r w:rsidRPr="00DD111D">
        <w:t xml:space="preserve"> </w:t>
      </w:r>
    </w:p>
    <w:p w14:paraId="30DF9D3C" w14:textId="52DEC3D4" w:rsidR="003C2FD8" w:rsidRPr="00DD111D" w:rsidRDefault="003C2FD8" w:rsidP="00536596">
      <w:pPr>
        <w:rPr>
          <w:rFonts w:eastAsia="ヒラギノ角ゴ Pro W3" w:cs="Arial"/>
        </w:rPr>
      </w:pPr>
      <w:r w:rsidRPr="00DD111D">
        <w:rPr>
          <w:rFonts w:eastAsia="ヒラギノ角ゴ Pro W3" w:cs="Arial"/>
        </w:rPr>
        <w:t xml:space="preserve">Students who have not had a continuous cumulative experience of the </w:t>
      </w:r>
      <w:r w:rsidR="00CC59EC" w:rsidRPr="00DD111D">
        <w:rPr>
          <w:rFonts w:cs="Arial"/>
          <w:i/>
        </w:rPr>
        <w:t xml:space="preserve">Western Australian Curriculum </w:t>
      </w:r>
      <w:r w:rsidRPr="00DD111D">
        <w:rPr>
          <w:rFonts w:eastAsia="ヒラギノ角ゴ Pro W3" w:cs="Arial"/>
        </w:rPr>
        <w:t>may or may not possess the necessary prerequisite skills, conceptual knowledge and understanding to complete tasks. EAL/D students’ understanding of curriculum area content must be monitored constantly.</w:t>
      </w:r>
    </w:p>
    <w:p w14:paraId="0D9FD720" w14:textId="2047669E" w:rsidR="007C3699" w:rsidRPr="00DD111D" w:rsidRDefault="003C2FD8" w:rsidP="00536596">
      <w:pPr>
        <w:rPr>
          <w:rFonts w:eastAsia="ヒラギノ角ゴ Pro W3" w:cs="Arial"/>
        </w:rPr>
      </w:pPr>
      <w:r w:rsidRPr="00DD111D">
        <w:rPr>
          <w:rFonts w:eastAsia="ヒラギノ角ゴ Pro W3" w:cs="Arial"/>
        </w:rPr>
        <w:t xml:space="preserve">Alternatively, some EAL/D students may have come from systems where they are competent in mathematics and other skills beyond those described in the </w:t>
      </w:r>
      <w:r w:rsidR="00CC59EC" w:rsidRPr="00DD111D">
        <w:rPr>
          <w:rFonts w:cs="Arial"/>
          <w:i/>
        </w:rPr>
        <w:t>Western Australian Curriculum</w:t>
      </w:r>
      <w:r w:rsidR="00A03335">
        <w:rPr>
          <w:rFonts w:cs="Arial"/>
          <w:i/>
        </w:rPr>
        <w:t xml:space="preserve"> </w:t>
      </w:r>
      <w:r w:rsidR="001022E3">
        <w:rPr>
          <w:rFonts w:eastAsia="ヒラギノ角ゴ Pro W3" w:cs="Arial"/>
        </w:rPr>
        <w:t>for their year level; f</w:t>
      </w:r>
      <w:r w:rsidRPr="00DD111D">
        <w:rPr>
          <w:rFonts w:eastAsia="ヒラギノ角ゴ Pro W3" w:cs="Arial"/>
        </w:rPr>
        <w:t xml:space="preserve">or example, in mathematics many EAL/D students will have the conceptual skills to solve numerical problems, but will struggle with the language required to interpret written mathematical problems or to construct word stories to accompany numerical equations. The contextual material is often included in word problems, which adds a cultural or linguistic dimension to the calculation. The extra information may distract or confuse EAL/D students who may have a much greater understanding of mathematical concepts than they are able to demonstrate if assessment occurs through word problems. Thus, teachers should be mindful of whether it is language that is preventing </w:t>
      </w:r>
      <w:r w:rsidRPr="00DD111D">
        <w:rPr>
          <w:rFonts w:eastAsia="ヒラギノ角ゴ Pro W3" w:cs="Arial"/>
        </w:rPr>
        <w:lastRenderedPageBreak/>
        <w:t>EAL/D students from demonstrating mathematical achievement. Even numerical work requires language for explanations. All mathematics lessons are also language lessons</w:t>
      </w:r>
      <w:r w:rsidR="00A03335">
        <w:rPr>
          <w:rFonts w:eastAsia="ヒラギノ角ゴ Pro W3" w:cs="Arial"/>
        </w:rPr>
        <w:t>.</w:t>
      </w:r>
    </w:p>
    <w:p w14:paraId="480C8F50" w14:textId="77777777" w:rsidR="007C3699" w:rsidRPr="00DD111D" w:rsidRDefault="007C3699" w:rsidP="00EE238D">
      <w:pPr>
        <w:pStyle w:val="SCSAHeading3"/>
      </w:pPr>
      <w:bookmarkStart w:id="171" w:name="_Toc297557307"/>
      <w:bookmarkStart w:id="172" w:name="_Toc297557903"/>
      <w:bookmarkStart w:id="173" w:name="_Toc297878342"/>
      <w:bookmarkStart w:id="174" w:name="_Toc302572065"/>
      <w:bookmarkStart w:id="175" w:name="_Toc302724739"/>
      <w:bookmarkStart w:id="176" w:name="_Toc302743216"/>
      <w:bookmarkStart w:id="177" w:name="_Toc375147386"/>
      <w:bookmarkStart w:id="178" w:name="_Toc447717721"/>
      <w:bookmarkStart w:id="179" w:name="_Toc215151078"/>
      <w:r w:rsidRPr="00DD111D">
        <w:t>Intercultural understanding</w:t>
      </w:r>
      <w:bookmarkEnd w:id="171"/>
      <w:bookmarkEnd w:id="172"/>
      <w:bookmarkEnd w:id="173"/>
      <w:bookmarkEnd w:id="174"/>
      <w:bookmarkEnd w:id="175"/>
      <w:bookmarkEnd w:id="176"/>
      <w:bookmarkEnd w:id="177"/>
      <w:bookmarkEnd w:id="178"/>
      <w:bookmarkEnd w:id="179"/>
    </w:p>
    <w:p w14:paraId="24E2BBBE" w14:textId="77777777" w:rsidR="003C2FD8" w:rsidRPr="00DD111D" w:rsidRDefault="003C2FD8" w:rsidP="00536596">
      <w:pPr>
        <w:rPr>
          <w:rFonts w:cs="Arial"/>
        </w:rPr>
      </w:pPr>
      <w:r w:rsidRPr="00DD111D">
        <w:rPr>
          <w:rFonts w:cs="Arial"/>
        </w:rPr>
        <w:t>All students, including EAL/D students, have cultural resources that give them alternative perspectives on issues and phenomena, as well as experiences and knowledge. These are resources to be drawn upon to add to the learning and experiences of all students in the classroom.</w:t>
      </w:r>
    </w:p>
    <w:p w14:paraId="29492D09" w14:textId="09A7D5F0" w:rsidR="003C2FD8" w:rsidRPr="00DD111D" w:rsidRDefault="003C2FD8" w:rsidP="00536596">
      <w:pPr>
        <w:rPr>
          <w:rFonts w:cs="Arial"/>
        </w:rPr>
      </w:pPr>
      <w:r w:rsidRPr="00DD111D">
        <w:rPr>
          <w:rFonts w:cs="Arial"/>
        </w:rPr>
        <w:t xml:space="preserve">However, while they have their own unique and valuable experiences, EAL/D students, particularly new arrivals or those in remote locations, may not have had experience with ‘taken-for-granted’ environments such as the beach and the bush, or urban experiences such as cinemas and shopping malls, or else they may not have an understanding of some of the signs and stories that teachers might assume are shared knowledge (for example, an </w:t>
      </w:r>
      <w:r w:rsidR="005C063F">
        <w:rPr>
          <w:rFonts w:cs="Arial"/>
        </w:rPr>
        <w:t>exit</w:t>
      </w:r>
      <w:r w:rsidR="005C063F" w:rsidRPr="00DD111D">
        <w:rPr>
          <w:rFonts w:cs="Arial"/>
        </w:rPr>
        <w:t xml:space="preserve"> </w:t>
      </w:r>
      <w:r w:rsidRPr="00DD111D">
        <w:rPr>
          <w:rFonts w:cs="Arial"/>
        </w:rPr>
        <w:t>sign, nursery rhymes</w:t>
      </w:r>
      <w:r w:rsidR="005C063F">
        <w:rPr>
          <w:rFonts w:cs="Arial"/>
        </w:rPr>
        <w:t>, etc.</w:t>
      </w:r>
      <w:r w:rsidRPr="00DD111D">
        <w:rPr>
          <w:rFonts w:cs="Arial"/>
        </w:rPr>
        <w:t xml:space="preserve">). Some EAL/D students from refugee backgrounds may only now be experiencing technology and school environments after spending many years in camps. </w:t>
      </w:r>
    </w:p>
    <w:p w14:paraId="775170E8" w14:textId="5EE1D70B" w:rsidR="007C3699" w:rsidRPr="00DD111D" w:rsidRDefault="003C2FD8" w:rsidP="00536596">
      <w:r w:rsidRPr="00DD111D">
        <w:rPr>
          <w:rFonts w:cs="Arial"/>
        </w:rPr>
        <w:t xml:space="preserve">Schooling systems around the world are vastly different, and students may come with very little prior knowledge in a given field or very extended knowledge. Contextual and visual information that we often assume is supportive of learning is often culturally loaded. EAL/D students may not have experience with the cultural context or images of some books (for example, the bush and Australiana). Other examples of ‘taken-for-granted’ knowledge in classrooms include collecting data for surveys (for example, </w:t>
      </w:r>
      <w:r w:rsidRPr="00DD111D">
        <w:rPr>
          <w:rFonts w:cs="Arial"/>
          <w:i/>
        </w:rPr>
        <w:t>Which TV shows do you watch? Which cereal do you eat for breakfast?</w:t>
      </w:r>
      <w:r w:rsidRPr="00DD111D">
        <w:rPr>
          <w:rFonts w:cs="Arial"/>
        </w:rPr>
        <w:t>). Therefore, teachers should not assume ‘everyday’ data is available to all students. Teachers should not assume that EAL/D students have had similar exposure to the media or to the same social issues. This lack of experience can make it challenging to complete independent study tasks (for example, identifying relevant issues for a research inquiry)</w:t>
      </w:r>
      <w:r w:rsidR="00132EC4">
        <w:rPr>
          <w:rFonts w:cs="Arial"/>
        </w:rPr>
        <w:t>.</w:t>
      </w:r>
    </w:p>
    <w:p w14:paraId="0A656ECB" w14:textId="77777777" w:rsidR="007C3699" w:rsidRPr="00DD111D" w:rsidRDefault="007C3699" w:rsidP="00536596">
      <w:pPr>
        <w:pStyle w:val="SCSAHeading3"/>
      </w:pPr>
      <w:bookmarkStart w:id="180" w:name="_Toc297557308"/>
      <w:bookmarkStart w:id="181" w:name="_Toc297557904"/>
      <w:bookmarkStart w:id="182" w:name="_Toc297878343"/>
      <w:bookmarkStart w:id="183" w:name="_Toc302572066"/>
      <w:bookmarkStart w:id="184" w:name="_Toc302724740"/>
      <w:bookmarkStart w:id="185" w:name="_Toc302743217"/>
      <w:bookmarkStart w:id="186" w:name="_Toc375147387"/>
      <w:bookmarkStart w:id="187" w:name="_Toc447717722"/>
      <w:bookmarkStart w:id="188" w:name="_Toc215151079"/>
      <w:r w:rsidRPr="00DD111D">
        <w:t>Assumed cultural knowledge</w:t>
      </w:r>
      <w:bookmarkEnd w:id="180"/>
      <w:bookmarkEnd w:id="181"/>
      <w:bookmarkEnd w:id="182"/>
      <w:bookmarkEnd w:id="183"/>
      <w:bookmarkEnd w:id="184"/>
      <w:bookmarkEnd w:id="185"/>
      <w:bookmarkEnd w:id="186"/>
      <w:bookmarkEnd w:id="187"/>
      <w:bookmarkEnd w:id="188"/>
      <w:r w:rsidRPr="00DD111D">
        <w:t xml:space="preserve"> </w:t>
      </w:r>
    </w:p>
    <w:p w14:paraId="7058149F" w14:textId="77777777" w:rsidR="003C2FD8" w:rsidRPr="00DD111D" w:rsidRDefault="003C2FD8" w:rsidP="00536596">
      <w:r w:rsidRPr="00DD111D">
        <w:t>Not all currencies use decimal systems. Many EAL/D students will have concrete experience, and samples, of other coins and money systems, some of which do not work on decimal systems.</w:t>
      </w:r>
    </w:p>
    <w:p w14:paraId="7E1BFE69" w14:textId="77777777" w:rsidR="003C2FD8" w:rsidRPr="00DD111D" w:rsidRDefault="003C2FD8" w:rsidP="00536596">
      <w:r w:rsidRPr="00DD111D">
        <w:t>Not all culture</w:t>
      </w:r>
      <w:r w:rsidR="003066BC" w:rsidRPr="00DD111D">
        <w:t xml:space="preserve">s approach mathematical problem </w:t>
      </w:r>
      <w:r w:rsidRPr="00DD111D">
        <w:t>solving in the same way. There are multiple approaches to division and multiplication, for example, and many students from Asian and Middle Eastern countries have experience of the abacus as an everyday tool for mathematical functions.</w:t>
      </w:r>
    </w:p>
    <w:p w14:paraId="12FBFCA8" w14:textId="2C3F7ABB" w:rsidR="003C2FD8" w:rsidRPr="00DD111D" w:rsidRDefault="003C2FD8" w:rsidP="00536596">
      <w:r w:rsidRPr="00DD111D">
        <w:t xml:space="preserve">The </w:t>
      </w:r>
      <w:r w:rsidR="00C508CA" w:rsidRPr="00DD111D">
        <w:t>Gregorian</w:t>
      </w:r>
      <w:r w:rsidRPr="00DD111D">
        <w:t xml:space="preserve"> calendar used in the Western world is not the only calendar, and EAL/D students may have expectations and experiences of other solar or lunar calendars, including the Chinese and Islamic calendars. For example, placing time on a line relevant to the birth of Jesus Christ </w:t>
      </w:r>
      <w:r w:rsidR="004B45EE">
        <w:t>–</w:t>
      </w:r>
      <w:r w:rsidRPr="00DD111D">
        <w:t xml:space="preserve"> BC, AD </w:t>
      </w:r>
      <w:r w:rsidR="004B45EE">
        <w:t>–</w:t>
      </w:r>
      <w:r w:rsidRPr="00DD111D">
        <w:t xml:space="preserve"> is culturally constructed; some students may not conceptualise time in this linear sense at all. In history, the backward documentation of time in the BC era may cause confusion for students because of the backward notation of the years and timespans.</w:t>
      </w:r>
    </w:p>
    <w:p w14:paraId="68186BE8" w14:textId="50CB45BB" w:rsidR="003C2FD8" w:rsidRPr="00DD111D" w:rsidRDefault="003C2FD8" w:rsidP="00536596">
      <w:r w:rsidRPr="00DD111D">
        <w:t xml:space="preserve">The telling of time is constructed differently in different languages, and this often reflects concepts </w:t>
      </w:r>
      <w:r w:rsidR="001022E3">
        <w:t>of time in different cultures; f</w:t>
      </w:r>
      <w:r w:rsidRPr="00DD111D">
        <w:t xml:space="preserve">or example, in some languages </w:t>
      </w:r>
      <w:r w:rsidRPr="00DD111D">
        <w:rPr>
          <w:i/>
        </w:rPr>
        <w:t>half past four</w:t>
      </w:r>
      <w:r w:rsidRPr="00DD111D">
        <w:t xml:space="preserve"> is constructed as </w:t>
      </w:r>
      <w:r w:rsidRPr="00DD111D">
        <w:rPr>
          <w:i/>
        </w:rPr>
        <w:t>half to five</w:t>
      </w:r>
      <w:r w:rsidRPr="00DD111D">
        <w:t>. Teachers need to be aware of these differences to better understand if problems with time-telling are linguistic or conceptual.</w:t>
      </w:r>
    </w:p>
    <w:p w14:paraId="0BF089F0" w14:textId="77777777" w:rsidR="003C2FD8" w:rsidRPr="00DD111D" w:rsidRDefault="003C2FD8" w:rsidP="00536596">
      <w:r w:rsidRPr="00DD111D">
        <w:lastRenderedPageBreak/>
        <w:t>Temperature is not universally measured by the Celsius scale. Some EAL/D students may have different experiences and expectations of temperature measurement scales.</w:t>
      </w:r>
    </w:p>
    <w:p w14:paraId="25E869D2" w14:textId="1F87425D" w:rsidR="003C2FD8" w:rsidRPr="00DD111D" w:rsidRDefault="003C2FD8" w:rsidP="00536596">
      <w:r w:rsidRPr="00DD111D">
        <w:t>Different cultures use different ways of classifying obj</w:t>
      </w:r>
      <w:r w:rsidR="001022E3">
        <w:t>ects according to their needs. F</w:t>
      </w:r>
      <w:r w:rsidRPr="00DD111D">
        <w:t>or example, an Aboriginal student may classify plants according to edible or inedible, rather than species.</w:t>
      </w:r>
    </w:p>
    <w:p w14:paraId="60306884" w14:textId="697D5C1E" w:rsidR="003C2FD8" w:rsidRPr="00DD111D" w:rsidRDefault="003C2FD8" w:rsidP="00536596">
      <w:r w:rsidRPr="00DD111D">
        <w:t xml:space="preserve">Students from different cultures will have different perspectives as to what is or is not ethical. For example, </w:t>
      </w:r>
      <w:r w:rsidR="00742D3C">
        <w:t xml:space="preserve">the perspectives of </w:t>
      </w:r>
      <w:r w:rsidRPr="00DD111D">
        <w:t>students from countries</w:t>
      </w:r>
      <w:r w:rsidR="00742D3C">
        <w:t xml:space="preserve"> of varying economic </w:t>
      </w:r>
      <w:r w:rsidR="00911537">
        <w:t>statuses</w:t>
      </w:r>
      <w:r w:rsidRPr="00DD111D">
        <w:t xml:space="preserve"> may differ because something that may be unethical in one country is a question of survival in another.</w:t>
      </w:r>
    </w:p>
    <w:p w14:paraId="3C2677E1" w14:textId="77777777" w:rsidR="003C2FD8" w:rsidRPr="00DD111D" w:rsidRDefault="003C2FD8" w:rsidP="00536596">
      <w:r w:rsidRPr="00DD111D">
        <w:t xml:space="preserve">Family relationships and roles are not described in the same way in all cultures. For example, in Aboriginal families, </w:t>
      </w:r>
      <w:r w:rsidRPr="00DD111D">
        <w:rPr>
          <w:i/>
        </w:rPr>
        <w:t>aunty</w:t>
      </w:r>
      <w:r w:rsidRPr="00DD111D">
        <w:t xml:space="preserve"> has a broader definition than a sister or sister-in-law of your mother or father. Similarly, the roles and duties within families may differ between cultural groups, and may not conform with Western conceptions.</w:t>
      </w:r>
    </w:p>
    <w:p w14:paraId="2AD1CA1B" w14:textId="77777777" w:rsidR="007C3699" w:rsidRPr="00DD111D" w:rsidRDefault="003C2FD8" w:rsidP="00536596">
      <w:r w:rsidRPr="00DD111D">
        <w:t>Historical views are reliant on perspective, and it is important not to assume prior knowledge. Teachers may be building on an alternative version of the events being studied, or on a total lack of knowledge of the events.</w:t>
      </w:r>
    </w:p>
    <w:p w14:paraId="4D433FB4" w14:textId="43442853" w:rsidR="007C3699" w:rsidRPr="00DD111D" w:rsidRDefault="007C3699" w:rsidP="00EE238D">
      <w:pPr>
        <w:pStyle w:val="SCSAHeading3"/>
      </w:pPr>
      <w:bookmarkStart w:id="189" w:name="_Toc297557309"/>
      <w:bookmarkStart w:id="190" w:name="_Toc297557905"/>
      <w:bookmarkStart w:id="191" w:name="_Toc297878344"/>
      <w:bookmarkStart w:id="192" w:name="_Toc302572067"/>
      <w:bookmarkStart w:id="193" w:name="_Toc302724741"/>
      <w:bookmarkStart w:id="194" w:name="_Toc302743218"/>
      <w:bookmarkStart w:id="195" w:name="_Toc375147388"/>
      <w:bookmarkStart w:id="196" w:name="_Toc447717723"/>
      <w:bookmarkStart w:id="197" w:name="_Toc215151080"/>
      <w:r w:rsidRPr="00DD111D">
        <w:t>EAL/D students</w:t>
      </w:r>
      <w:r w:rsidR="003D13F0">
        <w:t>’</w:t>
      </w:r>
      <w:r w:rsidRPr="00DD111D">
        <w:t xml:space="preserve"> expectations of schooling</w:t>
      </w:r>
      <w:bookmarkEnd w:id="189"/>
      <w:bookmarkEnd w:id="190"/>
      <w:bookmarkEnd w:id="191"/>
      <w:bookmarkEnd w:id="192"/>
      <w:bookmarkEnd w:id="193"/>
      <w:bookmarkEnd w:id="194"/>
      <w:bookmarkEnd w:id="195"/>
      <w:bookmarkEnd w:id="196"/>
      <w:bookmarkEnd w:id="197"/>
    </w:p>
    <w:p w14:paraId="27EFCAB0" w14:textId="77777777" w:rsidR="003C2FD8" w:rsidRPr="00DD111D" w:rsidRDefault="003C2FD8" w:rsidP="00536596">
      <w:pPr>
        <w:spacing w:after="0"/>
      </w:pPr>
      <w:r w:rsidRPr="00DD111D">
        <w:t>Not all EAL/D students will have had previous schooling experience, and school experience is not the same around the world. Many learning behaviours that are encouraged, expected and rewarded in Australian classrooms are not what EAL/D students may have experienced in previous schooling experiences or within their community in general. Following are some examples of possible differences:</w:t>
      </w:r>
    </w:p>
    <w:p w14:paraId="353F83CD" w14:textId="77777777" w:rsidR="003C2FD8" w:rsidRPr="00DD111D" w:rsidRDefault="003C2FD8" w:rsidP="00C05ADE">
      <w:pPr>
        <w:pStyle w:val="ListParagraph"/>
        <w:numPr>
          <w:ilvl w:val="0"/>
          <w:numId w:val="25"/>
        </w:numPr>
      </w:pPr>
      <w:r w:rsidRPr="00DD111D">
        <w:t>The skill of ‘inquiry’ and of challenging commonly held beliefs is a Western educational tradition, and not all EAL/D students will have experience of this.</w:t>
      </w:r>
    </w:p>
    <w:p w14:paraId="60B01C59" w14:textId="77777777" w:rsidR="003C2FD8" w:rsidRPr="00DD111D" w:rsidRDefault="003C2FD8" w:rsidP="00C05ADE">
      <w:pPr>
        <w:pStyle w:val="ListParagraph"/>
        <w:numPr>
          <w:ilvl w:val="0"/>
          <w:numId w:val="25"/>
        </w:numPr>
      </w:pPr>
      <w:r w:rsidRPr="00DD111D">
        <w:t>Not all cultures value the sharing of feelings and an individual’s thoughts in the school setting. For some EAL/D students this may be confronting, embarrassing or just unfamiliar. Therefore, some reticence to contribute or participate in activities of this sort may be for cultural reasons.</w:t>
      </w:r>
    </w:p>
    <w:p w14:paraId="5F3C6A1B" w14:textId="77777777" w:rsidR="003C2FD8" w:rsidRPr="00DD111D" w:rsidRDefault="003C2FD8" w:rsidP="00C05ADE">
      <w:pPr>
        <w:pStyle w:val="ListParagraph"/>
        <w:numPr>
          <w:ilvl w:val="0"/>
          <w:numId w:val="25"/>
        </w:numPr>
      </w:pPr>
      <w:r w:rsidRPr="00DD111D">
        <w:t>Not all cultures interact in the same way. For example, turn-taking may not be the norm, or students may appear to not be listening, appearing distracted or walking around the room while actually listening. Distracted behaviour may be cultural.</w:t>
      </w:r>
    </w:p>
    <w:p w14:paraId="2BBF7D9A" w14:textId="773B9913" w:rsidR="00B13D57" w:rsidRDefault="003C2FD8" w:rsidP="00C05ADE">
      <w:pPr>
        <w:pStyle w:val="ListParagraph"/>
        <w:numPr>
          <w:ilvl w:val="0"/>
          <w:numId w:val="25"/>
        </w:numPr>
      </w:pPr>
      <w:r w:rsidRPr="00DD111D">
        <w:t xml:space="preserve">Body language, ‘personal space’, eye contact and gestures are linked to culture, and some EAL/D students will use and interpret body language gestures differently. For example, a nod of the head means </w:t>
      </w:r>
      <w:r w:rsidRPr="00DD111D">
        <w:rPr>
          <w:i/>
        </w:rPr>
        <w:t>no</w:t>
      </w:r>
      <w:r w:rsidRPr="00DD111D">
        <w:t xml:space="preserve"> in many Middle Eastern countries; direct eye contact can indicate respect (or a lack thereof) in different cultures, and so on. It is important not to assume that body language is a universal language. Teachers must be mindful that students schooled in one culture may take years to ‘retrain’ themselves to different conventions of gesture and body language. Explicit and sensitive assistance in this area is recommended.</w:t>
      </w:r>
    </w:p>
    <w:p w14:paraId="446C6736" w14:textId="77777777" w:rsidR="00B13D57" w:rsidRDefault="00B13D57">
      <w:pPr>
        <w:spacing w:after="200"/>
      </w:pPr>
      <w:r>
        <w:br w:type="page"/>
      </w:r>
    </w:p>
    <w:p w14:paraId="6C425715" w14:textId="77777777" w:rsidR="00DF0DEE" w:rsidRPr="00DD111D" w:rsidRDefault="007C3699" w:rsidP="00EE238D">
      <w:pPr>
        <w:pStyle w:val="SCSAHeading2"/>
      </w:pPr>
      <w:bookmarkStart w:id="198" w:name="_Toc297557310"/>
      <w:bookmarkStart w:id="199" w:name="_Toc297557906"/>
      <w:bookmarkStart w:id="200" w:name="_Toc297878345"/>
      <w:bookmarkStart w:id="201" w:name="_Toc302572068"/>
      <w:bookmarkStart w:id="202" w:name="_Toc302572586"/>
      <w:bookmarkStart w:id="203" w:name="_Toc302724742"/>
      <w:bookmarkStart w:id="204" w:name="_Toc302743219"/>
      <w:bookmarkStart w:id="205" w:name="_Toc375147389"/>
      <w:bookmarkStart w:id="206" w:name="_Toc447717724"/>
      <w:bookmarkStart w:id="207" w:name="_Toc215151081"/>
      <w:r w:rsidRPr="00DD111D">
        <w:lastRenderedPageBreak/>
        <w:t xml:space="preserve">Teaching </w:t>
      </w:r>
      <w:r w:rsidR="00345A7D" w:rsidRPr="00DD111D">
        <w:t>strategies</w:t>
      </w:r>
      <w:r w:rsidRPr="00DD111D">
        <w:t xml:space="preserve"> to support EAL/D students access the learning in content descriptions</w:t>
      </w:r>
      <w:bookmarkEnd w:id="198"/>
      <w:bookmarkEnd w:id="199"/>
      <w:bookmarkEnd w:id="200"/>
      <w:bookmarkEnd w:id="201"/>
      <w:bookmarkEnd w:id="202"/>
      <w:bookmarkEnd w:id="203"/>
      <w:bookmarkEnd w:id="204"/>
      <w:bookmarkEnd w:id="205"/>
      <w:bookmarkEnd w:id="206"/>
      <w:bookmarkEnd w:id="207"/>
    </w:p>
    <w:p w14:paraId="4813AE2D" w14:textId="77777777" w:rsidR="003C2FD8" w:rsidRPr="00DD111D" w:rsidRDefault="003C2FD8" w:rsidP="00B13D57">
      <w:pPr>
        <w:spacing w:line="259" w:lineRule="auto"/>
      </w:pPr>
      <w:r w:rsidRPr="00DD111D">
        <w:t xml:space="preserve">This section contains an overview of teaching </w:t>
      </w:r>
      <w:r w:rsidR="00345A7D" w:rsidRPr="00DD111D">
        <w:t>strategies</w:t>
      </w:r>
      <w:r w:rsidRPr="00DD111D">
        <w:t xml:space="preserve"> and considerations that will assist mainstream teachers to adapt their teaching to cater for the specific learning needs of EAL/D students in their classrooms. </w:t>
      </w:r>
    </w:p>
    <w:p w14:paraId="360DBD67" w14:textId="77777777" w:rsidR="003C2FD8" w:rsidRPr="00DD111D" w:rsidRDefault="003C2FD8" w:rsidP="00B13D57">
      <w:pPr>
        <w:spacing w:after="0" w:line="259" w:lineRule="auto"/>
      </w:pPr>
      <w:r w:rsidRPr="00DD111D">
        <w:t>Teachers can support EAL/D students by:</w:t>
      </w:r>
    </w:p>
    <w:p w14:paraId="4827F614" w14:textId="4009B46F" w:rsidR="003C2FD8" w:rsidRPr="00536596" w:rsidRDefault="003C2FD8" w:rsidP="00C05ADE">
      <w:pPr>
        <w:pStyle w:val="ListParagraph"/>
        <w:numPr>
          <w:ilvl w:val="0"/>
          <w:numId w:val="26"/>
        </w:numPr>
        <w:spacing w:line="259" w:lineRule="auto"/>
      </w:pPr>
      <w:r w:rsidRPr="00536596">
        <w:t xml:space="preserve">identifying a student’s level </w:t>
      </w:r>
      <w:r w:rsidR="00156952">
        <w:t xml:space="preserve">of </w:t>
      </w:r>
      <w:r w:rsidRPr="00536596">
        <w:t xml:space="preserve">language proficiency using the </w:t>
      </w:r>
      <w:r w:rsidR="00375006" w:rsidRPr="00536596">
        <w:t xml:space="preserve">EAL/D </w:t>
      </w:r>
      <w:r w:rsidR="00CC59EC" w:rsidRPr="00536596">
        <w:t>Progress Map</w:t>
      </w:r>
    </w:p>
    <w:p w14:paraId="4018390E" w14:textId="77777777" w:rsidR="003C2FD8" w:rsidRPr="00536596" w:rsidRDefault="003C2FD8" w:rsidP="00C05ADE">
      <w:pPr>
        <w:pStyle w:val="ListParagraph"/>
        <w:numPr>
          <w:ilvl w:val="0"/>
          <w:numId w:val="26"/>
        </w:numPr>
        <w:spacing w:line="259" w:lineRule="auto"/>
      </w:pPr>
      <w:r w:rsidRPr="00536596">
        <w:t>utilising students’ cultural understandings</w:t>
      </w:r>
    </w:p>
    <w:p w14:paraId="7C51951D" w14:textId="77777777" w:rsidR="003C2FD8" w:rsidRPr="00536596" w:rsidRDefault="003C2FD8" w:rsidP="00C05ADE">
      <w:pPr>
        <w:pStyle w:val="ListParagraph"/>
        <w:numPr>
          <w:ilvl w:val="0"/>
          <w:numId w:val="26"/>
        </w:numPr>
        <w:spacing w:line="259" w:lineRule="auto"/>
      </w:pPr>
      <w:r w:rsidRPr="00536596">
        <w:t>building shared knowledge</w:t>
      </w:r>
    </w:p>
    <w:p w14:paraId="60D2813B" w14:textId="62790F94" w:rsidR="003C2FD8" w:rsidRPr="00536596" w:rsidRDefault="003C2FD8" w:rsidP="00C05ADE">
      <w:pPr>
        <w:pStyle w:val="ListParagraph"/>
        <w:numPr>
          <w:ilvl w:val="0"/>
          <w:numId w:val="26"/>
        </w:numPr>
        <w:spacing w:line="259" w:lineRule="auto"/>
      </w:pPr>
      <w:r w:rsidRPr="00536596">
        <w:t>making the procedures and expectations of the learning environment explicit</w:t>
      </w:r>
      <w:r w:rsidR="0077180D">
        <w:t>.</w:t>
      </w:r>
    </w:p>
    <w:p w14:paraId="06B48C7A" w14:textId="18FD5BFD" w:rsidR="007C3699" w:rsidRPr="00DD111D" w:rsidRDefault="003C2FD8" w:rsidP="00B13D57">
      <w:pPr>
        <w:spacing w:line="259" w:lineRule="auto"/>
      </w:pPr>
      <w:r w:rsidRPr="00DD111D">
        <w:t xml:space="preserve">These </w:t>
      </w:r>
      <w:r w:rsidR="00345A7D" w:rsidRPr="00DD111D">
        <w:t>strategies</w:t>
      </w:r>
      <w:r w:rsidRPr="00DD111D">
        <w:t xml:space="preserve"> will be suggested, where relevant, in the EAL/D annotations attached to the content descriptions in the learning areas of the </w:t>
      </w:r>
      <w:r w:rsidR="00CC59EC" w:rsidRPr="00DD111D">
        <w:rPr>
          <w:rFonts w:cs="Arial"/>
          <w:i/>
        </w:rPr>
        <w:t>Western Australian Curriculum and Assessment Outline</w:t>
      </w:r>
      <w:r w:rsidR="003D4318" w:rsidRPr="00DD111D">
        <w:t xml:space="preserve">. </w:t>
      </w:r>
      <w:r w:rsidRPr="00DD111D">
        <w:t>However, this overview will assist teachers and schools</w:t>
      </w:r>
      <w:r w:rsidR="003066BC" w:rsidRPr="00DD111D">
        <w:t xml:space="preserve"> in</w:t>
      </w:r>
      <w:r w:rsidRPr="00DD111D">
        <w:t xml:space="preserve"> planning their teaching programs to ensure that they are inclusive of the needs of all students.</w:t>
      </w:r>
    </w:p>
    <w:p w14:paraId="577DE834" w14:textId="77777777" w:rsidR="007C3699" w:rsidRPr="00DD111D" w:rsidRDefault="007C3699" w:rsidP="00B13D57">
      <w:pPr>
        <w:pStyle w:val="SCSAHeading3"/>
        <w:spacing w:line="259" w:lineRule="auto"/>
      </w:pPr>
      <w:bookmarkStart w:id="208" w:name="_Toc297557311"/>
      <w:bookmarkStart w:id="209" w:name="_Toc297557907"/>
      <w:bookmarkStart w:id="210" w:name="_Toc297878346"/>
      <w:bookmarkStart w:id="211" w:name="_Toc302572069"/>
      <w:bookmarkStart w:id="212" w:name="_Toc302724743"/>
      <w:bookmarkStart w:id="213" w:name="_Toc302743220"/>
      <w:bookmarkStart w:id="214" w:name="_Toc375147390"/>
      <w:bookmarkStart w:id="215" w:name="_Toc447717725"/>
      <w:bookmarkStart w:id="216" w:name="_Toc215151082"/>
      <w:r w:rsidRPr="00DD111D">
        <w:t>Utilising EAL/D students’ cultural and linguistic resources</w:t>
      </w:r>
      <w:bookmarkEnd w:id="208"/>
      <w:bookmarkEnd w:id="209"/>
      <w:bookmarkEnd w:id="210"/>
      <w:bookmarkEnd w:id="211"/>
      <w:bookmarkEnd w:id="212"/>
      <w:bookmarkEnd w:id="213"/>
      <w:bookmarkEnd w:id="214"/>
      <w:bookmarkEnd w:id="215"/>
      <w:bookmarkEnd w:id="216"/>
    </w:p>
    <w:p w14:paraId="14420276" w14:textId="4ABEC81C" w:rsidR="007C3699" w:rsidRPr="00DD111D" w:rsidRDefault="007C3699" w:rsidP="00B13D57">
      <w:pPr>
        <w:spacing w:after="0" w:line="259" w:lineRule="auto"/>
      </w:pPr>
      <w:r w:rsidRPr="00DD111D">
        <w:t xml:space="preserve">It is important to recognise that EAL/D students (and all students) bring a range of cultural and linguistic resources with them into </w:t>
      </w:r>
      <w:r w:rsidR="00CC59EC" w:rsidRPr="00DD111D">
        <w:t xml:space="preserve">Western </w:t>
      </w:r>
      <w:r w:rsidRPr="00DD111D">
        <w:t>Australian classrooms. These resources can be:</w:t>
      </w:r>
    </w:p>
    <w:p w14:paraId="43652E1A" w14:textId="77777777" w:rsidR="007C3699" w:rsidRPr="00DD111D" w:rsidRDefault="007C3699" w:rsidP="00C05ADE">
      <w:pPr>
        <w:numPr>
          <w:ilvl w:val="0"/>
          <w:numId w:val="27"/>
        </w:numPr>
        <w:spacing w:after="0" w:line="259" w:lineRule="auto"/>
      </w:pPr>
      <w:r w:rsidRPr="00DD111D">
        <w:t>used to build EAL/D students’ English language learning and their curriculum content knowledge</w:t>
      </w:r>
    </w:p>
    <w:p w14:paraId="1BA66EFE" w14:textId="77777777" w:rsidR="007C3699" w:rsidRPr="00DD111D" w:rsidRDefault="007C3699" w:rsidP="00C05ADE">
      <w:pPr>
        <w:numPr>
          <w:ilvl w:val="0"/>
          <w:numId w:val="27"/>
        </w:numPr>
        <w:spacing w:line="259" w:lineRule="auto"/>
      </w:pPr>
      <w:r w:rsidRPr="00DD111D">
        <w:t>shared in the classroom for the benefit of all students. When the curriculum directs teachers to consider cultural and linguistic knowledge and attitudes, teachers should look first to the students in their classrooms to make use of the cultural and linguistic resources already present.</w:t>
      </w:r>
    </w:p>
    <w:p w14:paraId="5AFCCE0E" w14:textId="77777777" w:rsidR="007C3699" w:rsidRPr="00DD111D" w:rsidRDefault="007C3699" w:rsidP="00B13D57">
      <w:pPr>
        <w:spacing w:after="0" w:line="259" w:lineRule="auto"/>
      </w:pPr>
      <w:r w:rsidRPr="00DD111D">
        <w:t>Teachers should actively:</w:t>
      </w:r>
    </w:p>
    <w:p w14:paraId="2F79C960" w14:textId="77777777" w:rsidR="007C3699" w:rsidRPr="00DD111D" w:rsidRDefault="007C3699" w:rsidP="00C05ADE">
      <w:pPr>
        <w:numPr>
          <w:ilvl w:val="0"/>
          <w:numId w:val="28"/>
        </w:numPr>
        <w:spacing w:after="0" w:line="259" w:lineRule="auto"/>
      </w:pPr>
      <w:r w:rsidRPr="00DD111D">
        <w:t>invite EAL/D students (and all students) to share their cultural and linguistic knowledge and experiences. This creates an inclusive space for EAL/D students in the school environment, as well as providing opportunities for deep learning and intercultural understanding for the entire class</w:t>
      </w:r>
    </w:p>
    <w:p w14:paraId="6E2F3CFE" w14:textId="6D481F57" w:rsidR="007C3699" w:rsidRPr="00DD111D" w:rsidRDefault="007C3699" w:rsidP="00C05ADE">
      <w:pPr>
        <w:numPr>
          <w:ilvl w:val="0"/>
          <w:numId w:val="28"/>
        </w:numPr>
        <w:spacing w:line="259" w:lineRule="auto"/>
      </w:pPr>
      <w:r w:rsidRPr="00DD111D">
        <w:t>allow students to make use of their first language to make sense of</w:t>
      </w:r>
      <w:r w:rsidR="002D5E58">
        <w:t xml:space="preserve"> </w:t>
      </w:r>
      <w:r w:rsidRPr="00DD111D">
        <w:t>English and to facilitate the learning of new concepts. Using a bilingual teaching assistant or more able student from the same language background to explain concepts in the students’ home language is encouraged. If the desired outcome is the presentation of knowledge in a report, then allow EAL/D students to undertake part or all of the research in their home language.</w:t>
      </w:r>
    </w:p>
    <w:p w14:paraId="2543C34D" w14:textId="77777777" w:rsidR="007C3699" w:rsidRPr="00DD111D" w:rsidRDefault="007C3699" w:rsidP="00B13D57">
      <w:pPr>
        <w:pStyle w:val="SCSAHeading3"/>
        <w:spacing w:line="259" w:lineRule="auto"/>
      </w:pPr>
      <w:bookmarkStart w:id="217" w:name="_Toc297557312"/>
      <w:bookmarkStart w:id="218" w:name="_Toc297557908"/>
      <w:bookmarkStart w:id="219" w:name="_Toc297878347"/>
      <w:bookmarkStart w:id="220" w:name="_Toc302572070"/>
      <w:bookmarkStart w:id="221" w:name="_Toc302724744"/>
      <w:bookmarkStart w:id="222" w:name="_Toc302743221"/>
      <w:bookmarkStart w:id="223" w:name="_Toc375147391"/>
      <w:bookmarkStart w:id="224" w:name="_Toc447717726"/>
      <w:bookmarkStart w:id="225" w:name="_Toc215151083"/>
      <w:r w:rsidRPr="00DD111D">
        <w:t>Building shared knowledge</w:t>
      </w:r>
      <w:bookmarkEnd w:id="217"/>
      <w:bookmarkEnd w:id="218"/>
      <w:bookmarkEnd w:id="219"/>
      <w:bookmarkEnd w:id="220"/>
      <w:bookmarkEnd w:id="221"/>
      <w:bookmarkEnd w:id="222"/>
      <w:bookmarkEnd w:id="223"/>
      <w:bookmarkEnd w:id="224"/>
      <w:bookmarkEnd w:id="225"/>
    </w:p>
    <w:p w14:paraId="33A83186" w14:textId="65445297" w:rsidR="004472D1" w:rsidRPr="00DD111D" w:rsidRDefault="004472D1" w:rsidP="00B13D57">
      <w:pPr>
        <w:spacing w:line="259" w:lineRule="auto"/>
        <w:rPr>
          <w:rFonts w:cs="Arial"/>
        </w:rPr>
      </w:pPr>
      <w:r w:rsidRPr="00DD111D">
        <w:rPr>
          <w:rFonts w:cs="Arial"/>
        </w:rPr>
        <w:t xml:space="preserve">Effective teaching and learning practices are those which build on shared knowledge and understandings. While EAL/D students bring many valuable cultural and linguistic resources with them to the learning context, their experiences, understandings and expectations are often different from those that are assumed as ‘common knowledge’ in </w:t>
      </w:r>
      <w:r w:rsidR="00887D7F" w:rsidRPr="00DD111D">
        <w:rPr>
          <w:rFonts w:cs="Arial"/>
        </w:rPr>
        <w:t xml:space="preserve">Western </w:t>
      </w:r>
      <w:r w:rsidRPr="00DD111D">
        <w:rPr>
          <w:rFonts w:cs="Arial"/>
        </w:rPr>
        <w:t>Australian classrooms.</w:t>
      </w:r>
    </w:p>
    <w:p w14:paraId="56809F45" w14:textId="77777777" w:rsidR="004472D1" w:rsidRPr="00DD111D" w:rsidRDefault="004472D1" w:rsidP="00B13D57">
      <w:pPr>
        <w:spacing w:line="259" w:lineRule="auto"/>
        <w:rPr>
          <w:rFonts w:cs="Arial"/>
        </w:rPr>
      </w:pPr>
      <w:r w:rsidRPr="00DD111D">
        <w:rPr>
          <w:rFonts w:cs="Arial"/>
        </w:rPr>
        <w:t xml:space="preserve">The curriculum often refers to the familiar and the everyday; however, the ‘everyday’ is determined by our social and cultural contexts. It is important to check whether EAL/D students possess ‘everyday’ and ‘real-life’ knowledge assumed by many curriculum tasks. For example, mathematics problems teaching interest rates often create scenarios around banks and hire purchase that are unfamiliar for some EAL/D students. To build shared knowledge around the concept, the class can view films, make visits to a bank or do </w:t>
      </w:r>
      <w:r w:rsidR="00347FFE" w:rsidRPr="00DD111D">
        <w:rPr>
          <w:rFonts w:cs="Arial"/>
        </w:rPr>
        <w:t>role-plays</w:t>
      </w:r>
      <w:r w:rsidRPr="00DD111D">
        <w:rPr>
          <w:rFonts w:cs="Arial"/>
        </w:rPr>
        <w:t xml:space="preserve">. </w:t>
      </w:r>
    </w:p>
    <w:p w14:paraId="1F6AFFBF" w14:textId="77777777" w:rsidR="004472D1" w:rsidRPr="00DD111D" w:rsidRDefault="004472D1" w:rsidP="00B13D57">
      <w:pPr>
        <w:spacing w:line="269" w:lineRule="auto"/>
        <w:rPr>
          <w:rFonts w:cs="Arial"/>
        </w:rPr>
      </w:pPr>
      <w:r w:rsidRPr="00DD111D">
        <w:rPr>
          <w:rFonts w:cs="Arial"/>
        </w:rPr>
        <w:lastRenderedPageBreak/>
        <w:t xml:space="preserve">Excursions and hands-on experiences are important tools for building shared knowledge prior to asking EAL/D students to demonstrate understanding through language. The use of concrete objects before requiring work in the abstract is important, especially in mathematics and science (for example, building models and nets before doing work on volume in mathematics, conducting experiments before writing reports, making an object before completing the written procedure, walking around the neighbourhood before drawing a map, and so on). </w:t>
      </w:r>
    </w:p>
    <w:p w14:paraId="66E20884" w14:textId="655D995C" w:rsidR="004472D1" w:rsidRPr="00DD111D" w:rsidRDefault="004472D1" w:rsidP="00B13D57">
      <w:pPr>
        <w:spacing w:line="269" w:lineRule="auto"/>
        <w:rPr>
          <w:rFonts w:cs="Arial"/>
        </w:rPr>
      </w:pPr>
      <w:r w:rsidRPr="00DD111D">
        <w:rPr>
          <w:rFonts w:cs="Arial"/>
        </w:rPr>
        <w:t xml:space="preserve">Visuals and gestures are an important part of building shared knowledge prior to embarking on deeper learning. Ensure that visuals or real-life objects accompany written words to help EAL/D students make </w:t>
      </w:r>
      <w:r w:rsidR="00EE0409">
        <w:rPr>
          <w:rFonts w:cs="Arial"/>
        </w:rPr>
        <w:t>a</w:t>
      </w:r>
      <w:r w:rsidR="00EE0409" w:rsidRPr="00DD111D">
        <w:rPr>
          <w:rFonts w:cs="Arial"/>
        </w:rPr>
        <w:t xml:space="preserve"> </w:t>
      </w:r>
      <w:r w:rsidRPr="00DD111D">
        <w:rPr>
          <w:rFonts w:cs="Arial"/>
        </w:rPr>
        <w:t>meaning</w:t>
      </w:r>
      <w:r w:rsidR="00EE0409">
        <w:rPr>
          <w:rFonts w:cs="Arial"/>
        </w:rPr>
        <w:t>ful</w:t>
      </w:r>
      <w:r w:rsidRPr="00DD111D">
        <w:rPr>
          <w:rFonts w:cs="Arial"/>
        </w:rPr>
        <w:t xml:space="preserve"> connection, and take care that a broad and inclusive view of the ‘familiar’ and ‘everyday’ is portrayed in the classroom. However, it is important to note that visuals are also culturally loaded. For example, an Australian-style letterbox at the front of the house is non</w:t>
      </w:r>
      <w:r w:rsidR="00536596">
        <w:rPr>
          <w:rFonts w:cs="Arial"/>
        </w:rPr>
        <w:noBreakHyphen/>
      </w:r>
      <w:r w:rsidRPr="00DD111D">
        <w:rPr>
          <w:rFonts w:cs="Arial"/>
        </w:rPr>
        <w:t xml:space="preserve">existent in most other cultures and in remote communities in Australia where mail is delivered by other means; diagrams of electrical currents are meaningless to refugees or asylum seekers who have been in a camp with no electricity for their entire lives; even a picture of a Western-style toilet is initially unfamiliar to a child who has grown up with other styles of toilets. It is important not to assume that images and context are automatically helpful for all students. </w:t>
      </w:r>
    </w:p>
    <w:p w14:paraId="086DB0C2" w14:textId="77777777" w:rsidR="007C3699" w:rsidRPr="00DD111D" w:rsidRDefault="004472D1" w:rsidP="00B13D57">
      <w:pPr>
        <w:spacing w:line="269" w:lineRule="auto"/>
        <w:rPr>
          <w:rFonts w:cs="Arial"/>
        </w:rPr>
      </w:pPr>
      <w:r w:rsidRPr="00DD111D">
        <w:rPr>
          <w:rFonts w:cs="Arial"/>
        </w:rPr>
        <w:t>Allowing EAL/D students to draw before writing provides a concrete reference tool for building written vocabulary (for example, draw the process of the recipe just cooked by the class, prior to having students write the recipe).</w:t>
      </w:r>
    </w:p>
    <w:p w14:paraId="7322BF2A" w14:textId="77777777" w:rsidR="007C3699" w:rsidRPr="00DD111D" w:rsidRDefault="007C3699" w:rsidP="00B13D57">
      <w:pPr>
        <w:pStyle w:val="SCSAHeading3"/>
        <w:spacing w:line="269" w:lineRule="auto"/>
      </w:pPr>
      <w:bookmarkStart w:id="226" w:name="_Toc297557313"/>
      <w:bookmarkStart w:id="227" w:name="_Toc297557909"/>
      <w:bookmarkStart w:id="228" w:name="_Toc297878348"/>
      <w:bookmarkStart w:id="229" w:name="_Toc302572071"/>
      <w:bookmarkStart w:id="230" w:name="_Toc302724745"/>
      <w:bookmarkStart w:id="231" w:name="_Toc302743222"/>
      <w:bookmarkStart w:id="232" w:name="_Toc375147392"/>
      <w:bookmarkStart w:id="233" w:name="_Toc447717727"/>
      <w:bookmarkStart w:id="234" w:name="_Toc215151084"/>
      <w:r w:rsidRPr="00DD111D">
        <w:t>Ensuring pedagogies of entitlement and language support for EAL/D students</w:t>
      </w:r>
      <w:bookmarkEnd w:id="226"/>
      <w:bookmarkEnd w:id="227"/>
      <w:bookmarkEnd w:id="228"/>
      <w:bookmarkEnd w:id="229"/>
      <w:bookmarkEnd w:id="230"/>
      <w:bookmarkEnd w:id="231"/>
      <w:bookmarkEnd w:id="232"/>
      <w:bookmarkEnd w:id="233"/>
      <w:bookmarkEnd w:id="234"/>
    </w:p>
    <w:p w14:paraId="170CB369" w14:textId="195C3563" w:rsidR="004472D1" w:rsidRPr="00DD111D" w:rsidRDefault="004472D1" w:rsidP="00B13D57">
      <w:pPr>
        <w:spacing w:line="269" w:lineRule="auto"/>
      </w:pPr>
      <w:r w:rsidRPr="00DD111D">
        <w:t xml:space="preserve">EAL/D students have the same capacity to understand the content of the </w:t>
      </w:r>
      <w:r w:rsidR="00887D7F" w:rsidRPr="00DD111D">
        <w:rPr>
          <w:rFonts w:cs="Arial"/>
          <w:i/>
        </w:rPr>
        <w:t xml:space="preserve">Western Australian Curriculum </w:t>
      </w:r>
      <w:r w:rsidRPr="00DD111D">
        <w:t xml:space="preserve">as other students; however, they require support with the English </w:t>
      </w:r>
      <w:r w:rsidR="00EE0409">
        <w:t>needed</w:t>
      </w:r>
      <w:r w:rsidR="00395B04" w:rsidRPr="00DD111D">
        <w:t xml:space="preserve"> </w:t>
      </w:r>
      <w:r w:rsidRPr="00DD111D">
        <w:t xml:space="preserve">both to access the curriculum and to demonstrate achievement. Therefore, it is important to identify the language requirements of tasks while still maintaining the </w:t>
      </w:r>
      <w:r w:rsidR="00D45447" w:rsidRPr="00DD111D">
        <w:t>integrity</w:t>
      </w:r>
      <w:r w:rsidRPr="00DD111D">
        <w:t xml:space="preserve"> of curriculum area content.</w:t>
      </w:r>
    </w:p>
    <w:p w14:paraId="5D4B6E14" w14:textId="2F6A42A1" w:rsidR="003D21C0" w:rsidRPr="00DD111D" w:rsidRDefault="004472D1" w:rsidP="00B13D57">
      <w:pPr>
        <w:spacing w:line="269" w:lineRule="auto"/>
      </w:pPr>
      <w:r w:rsidRPr="00DD111D">
        <w:t xml:space="preserve">A pedagogy of entitlement and language support requires that teachers select and use a range of </w:t>
      </w:r>
      <w:r w:rsidR="00345A7D" w:rsidRPr="00DD111D">
        <w:t>strategies</w:t>
      </w:r>
      <w:r w:rsidRPr="00DD111D">
        <w:t xml:space="preserve"> that build language skills while simultaneously allowing EAL/D students access to the content of the curriculum. Broad pedagogical principles are provided below, along with some illustrative examples</w:t>
      </w:r>
      <w:r w:rsidR="004D3C76">
        <w:t>.</w:t>
      </w:r>
    </w:p>
    <w:p w14:paraId="31CAD22E" w14:textId="1ACFD25A" w:rsidR="003D21C0" w:rsidRPr="00DD111D" w:rsidRDefault="003D21C0" w:rsidP="00B13D57">
      <w:pPr>
        <w:spacing w:after="0" w:line="269" w:lineRule="auto"/>
      </w:pPr>
      <w:r w:rsidRPr="00DD111D">
        <w:rPr>
          <w:b/>
        </w:rPr>
        <w:t>Explicit teaching</w:t>
      </w:r>
      <w:r w:rsidRPr="00DD111D">
        <w:t xml:space="preserve"> of EAL/D students is crucial in all aspects of language an</w:t>
      </w:r>
      <w:r w:rsidR="001022E3">
        <w:t>d across all curriculum areas; f</w:t>
      </w:r>
      <w:r w:rsidRPr="00DD111D">
        <w:t>or example:</w:t>
      </w:r>
    </w:p>
    <w:p w14:paraId="4CEDEB2D" w14:textId="7CE52541" w:rsidR="004472D1" w:rsidRPr="00DD111D" w:rsidRDefault="003066BC" w:rsidP="00C05ADE">
      <w:pPr>
        <w:pStyle w:val="ListParagraph"/>
        <w:numPr>
          <w:ilvl w:val="0"/>
          <w:numId w:val="29"/>
        </w:numPr>
        <w:spacing w:line="269" w:lineRule="auto"/>
      </w:pPr>
      <w:r w:rsidRPr="00DD111D">
        <w:t xml:space="preserve">teaching the sounds </w:t>
      </w:r>
      <w:r w:rsidR="004472D1" w:rsidRPr="00DD111D">
        <w:t>of English</w:t>
      </w:r>
      <w:r w:rsidR="002D5E58">
        <w:t xml:space="preserve"> </w:t>
      </w:r>
      <w:r w:rsidR="004472D1" w:rsidRPr="00DD111D">
        <w:t xml:space="preserve">to EAL/D students whose pronunciation is causing communication breakdown, paying particular to the final sounds of words, which often affect meaning (for example, </w:t>
      </w:r>
      <w:r w:rsidR="004472D1" w:rsidRPr="00DD111D">
        <w:rPr>
          <w:i/>
        </w:rPr>
        <w:t>He walk[</w:t>
      </w:r>
      <w:r w:rsidR="004472D1" w:rsidRPr="000B0FF2">
        <w:rPr>
          <w:b/>
          <w:bCs/>
          <w:i/>
        </w:rPr>
        <w:t>e</w:t>
      </w:r>
      <w:r w:rsidR="004472D1" w:rsidRPr="00DD111D">
        <w:rPr>
          <w:b/>
          <w:i/>
        </w:rPr>
        <w:t>d</w:t>
      </w:r>
      <w:r w:rsidR="004472D1" w:rsidRPr="00DD111D">
        <w:rPr>
          <w:i/>
        </w:rPr>
        <w:t>] to school yesterday</w:t>
      </w:r>
      <w:r w:rsidR="004472D1" w:rsidRPr="00DD111D">
        <w:t>)</w:t>
      </w:r>
    </w:p>
    <w:p w14:paraId="5E640D97" w14:textId="77777777" w:rsidR="004472D1" w:rsidRPr="00DD111D" w:rsidRDefault="004472D1" w:rsidP="00C05ADE">
      <w:pPr>
        <w:pStyle w:val="ListParagraph"/>
        <w:numPr>
          <w:ilvl w:val="0"/>
          <w:numId w:val="29"/>
        </w:numPr>
        <w:spacing w:line="269" w:lineRule="auto"/>
      </w:pPr>
      <w:r w:rsidRPr="00DD111D">
        <w:t xml:space="preserve">teaching the way sounds are pronounced in English, including showing lip and tongue positions for challenging sounds such as </w:t>
      </w:r>
      <w:r w:rsidRPr="00DD111D">
        <w:rPr>
          <w:i/>
        </w:rPr>
        <w:t>th</w:t>
      </w:r>
    </w:p>
    <w:p w14:paraId="3F6A3771" w14:textId="77777777" w:rsidR="004472D1" w:rsidRPr="00DD111D" w:rsidRDefault="004472D1" w:rsidP="00C05ADE">
      <w:pPr>
        <w:pStyle w:val="ListParagraph"/>
        <w:numPr>
          <w:ilvl w:val="0"/>
          <w:numId w:val="29"/>
        </w:numPr>
        <w:spacing w:line="269" w:lineRule="auto"/>
      </w:pPr>
      <w:r w:rsidRPr="00DD111D">
        <w:t xml:space="preserve">explicitly teaching the purpose of upper-case letters, and making clear the differences between upper-case and lower-case letters, particularly when they are quite dissimilar (for example, </w:t>
      </w:r>
      <w:r w:rsidRPr="00DD111D">
        <w:rPr>
          <w:i/>
        </w:rPr>
        <w:t>Dd, Ee, Qq, Rr</w:t>
      </w:r>
      <w:r w:rsidRPr="00DD111D">
        <w:t>)</w:t>
      </w:r>
    </w:p>
    <w:p w14:paraId="68DDBEDE" w14:textId="77777777" w:rsidR="004472D1" w:rsidRPr="00DD111D" w:rsidRDefault="004472D1" w:rsidP="00C05ADE">
      <w:pPr>
        <w:pStyle w:val="ListParagraph"/>
        <w:numPr>
          <w:ilvl w:val="0"/>
          <w:numId w:val="29"/>
        </w:numPr>
        <w:spacing w:line="269" w:lineRule="auto"/>
      </w:pPr>
      <w:r w:rsidRPr="00DD111D">
        <w:t xml:space="preserve">working on intonation (rise and fall of speech) and stress of particular words so that they are more easily understood by the audience (for example, the word </w:t>
      </w:r>
      <w:r w:rsidRPr="00DD111D">
        <w:rPr>
          <w:b/>
          <w:i/>
          <w:u w:val="single"/>
        </w:rPr>
        <w:t>syl</w:t>
      </w:r>
      <w:r w:rsidRPr="00DD111D">
        <w:rPr>
          <w:i/>
        </w:rPr>
        <w:t>lable</w:t>
      </w:r>
      <w:r w:rsidRPr="00DD111D">
        <w:t xml:space="preserve"> is stressed on the first syllable). An EAL/D student may just as easily say </w:t>
      </w:r>
      <w:r w:rsidRPr="00DD111D">
        <w:rPr>
          <w:i/>
        </w:rPr>
        <w:t>syll</w:t>
      </w:r>
      <w:r w:rsidRPr="00DD111D">
        <w:rPr>
          <w:b/>
          <w:i/>
          <w:u w:val="single"/>
        </w:rPr>
        <w:t>a</w:t>
      </w:r>
      <w:r w:rsidRPr="00DD111D">
        <w:rPr>
          <w:i/>
        </w:rPr>
        <w:t>ble</w:t>
      </w:r>
      <w:r w:rsidRPr="00DD111D">
        <w:t xml:space="preserve"> or </w:t>
      </w:r>
      <w:r w:rsidRPr="00DD111D">
        <w:rPr>
          <w:i/>
        </w:rPr>
        <w:t>sylla</w:t>
      </w:r>
      <w:r w:rsidRPr="00DD111D">
        <w:rPr>
          <w:b/>
          <w:i/>
          <w:u w:val="single"/>
        </w:rPr>
        <w:t>ble</w:t>
      </w:r>
      <w:r w:rsidRPr="00DD111D">
        <w:t>, thus making the word more difficult to comprehend for listeners. This support with pronunciation will increase EAL/D students’ confidence with speaking in public</w:t>
      </w:r>
    </w:p>
    <w:p w14:paraId="1DF03C2B" w14:textId="749D5995" w:rsidR="004472D1" w:rsidRPr="00DD111D" w:rsidRDefault="004472D1" w:rsidP="00C05ADE">
      <w:pPr>
        <w:pStyle w:val="ListParagraph"/>
        <w:numPr>
          <w:ilvl w:val="0"/>
          <w:numId w:val="29"/>
        </w:numPr>
        <w:spacing w:line="269" w:lineRule="auto"/>
      </w:pPr>
      <w:r w:rsidRPr="00DD111D">
        <w:lastRenderedPageBreak/>
        <w:t xml:space="preserve">providing </w:t>
      </w:r>
      <w:r w:rsidR="003825DB" w:rsidRPr="00DD111D">
        <w:t>text</w:t>
      </w:r>
      <w:r w:rsidR="003825DB">
        <w:t>-</w:t>
      </w:r>
      <w:r w:rsidRPr="00DD111D">
        <w:t>structure frameworks within which to write specific text structures (for example, narratives, scientific investigations</w:t>
      </w:r>
      <w:r w:rsidR="00743D30">
        <w:t xml:space="preserve"> and</w:t>
      </w:r>
      <w:r w:rsidRPr="00DD111D">
        <w:t xml:space="preserve"> reviews), along with models of the texts</w:t>
      </w:r>
    </w:p>
    <w:p w14:paraId="2440F838" w14:textId="77777777" w:rsidR="004472D1" w:rsidRPr="00DD111D" w:rsidRDefault="004472D1" w:rsidP="00C05ADE">
      <w:pPr>
        <w:pStyle w:val="ListParagraph"/>
        <w:numPr>
          <w:ilvl w:val="0"/>
          <w:numId w:val="29"/>
        </w:numPr>
        <w:spacing w:line="269" w:lineRule="auto"/>
      </w:pPr>
      <w:r w:rsidRPr="00DD111D">
        <w:t xml:space="preserve">drawing attention to the specific tenses and sentence structures required in particular texts </w:t>
      </w:r>
    </w:p>
    <w:p w14:paraId="6B7F3177" w14:textId="77777777" w:rsidR="004472D1" w:rsidRPr="00DD111D" w:rsidRDefault="004472D1" w:rsidP="00C05ADE">
      <w:pPr>
        <w:pStyle w:val="ListParagraph"/>
        <w:numPr>
          <w:ilvl w:val="0"/>
          <w:numId w:val="29"/>
        </w:numPr>
        <w:spacing w:line="269" w:lineRule="auto"/>
      </w:pPr>
      <w:r w:rsidRPr="00DD111D">
        <w:t xml:space="preserve">providing a glossary of technical vocabulary particular to the text or topic being studied </w:t>
      </w:r>
    </w:p>
    <w:p w14:paraId="09999A1F" w14:textId="77777777" w:rsidR="004472D1" w:rsidRPr="00DD111D" w:rsidRDefault="004472D1" w:rsidP="00C05ADE">
      <w:pPr>
        <w:pStyle w:val="ListParagraph"/>
        <w:numPr>
          <w:ilvl w:val="0"/>
          <w:numId w:val="29"/>
        </w:numPr>
        <w:spacing w:line="269" w:lineRule="auto"/>
      </w:pPr>
      <w:r w:rsidRPr="00DD111D">
        <w:t>providing clear instructions of each step required for the completion of a task or homework assignment</w:t>
      </w:r>
    </w:p>
    <w:p w14:paraId="64BA3C59" w14:textId="77777777" w:rsidR="004472D1" w:rsidRPr="00DD111D" w:rsidRDefault="004472D1" w:rsidP="00C05ADE">
      <w:pPr>
        <w:pStyle w:val="ListParagraph"/>
        <w:numPr>
          <w:ilvl w:val="0"/>
          <w:numId w:val="29"/>
        </w:numPr>
        <w:spacing w:line="269" w:lineRule="auto"/>
      </w:pPr>
      <w:r w:rsidRPr="00DD111D">
        <w:t>teaching the skills of skimming and scanning</w:t>
      </w:r>
    </w:p>
    <w:p w14:paraId="57AA1F29" w14:textId="5432C33E" w:rsidR="004472D1" w:rsidRPr="00DD111D" w:rsidRDefault="004472D1" w:rsidP="00C05ADE">
      <w:pPr>
        <w:pStyle w:val="ListParagraph"/>
        <w:numPr>
          <w:ilvl w:val="0"/>
          <w:numId w:val="29"/>
        </w:numPr>
        <w:spacing w:line="269" w:lineRule="auto"/>
      </w:pPr>
      <w:r w:rsidRPr="00DD111D">
        <w:t xml:space="preserve">teaching ways to use different </w:t>
      </w:r>
      <w:r w:rsidR="00381EA4" w:rsidRPr="00DD111D">
        <w:t>register</w:t>
      </w:r>
      <w:r w:rsidRPr="00DD111D">
        <w:t>s of English appropriately in school, taking into account audience and purpose (for example, playground language, informal language in the classroom, speaking to teachers</w:t>
      </w:r>
      <w:r w:rsidR="00E44323">
        <w:t xml:space="preserve"> and</w:t>
      </w:r>
      <w:r w:rsidRPr="00DD111D">
        <w:t xml:space="preserve"> </w:t>
      </w:r>
      <w:r w:rsidR="00E44323" w:rsidRPr="00DD111D">
        <w:t>academic</w:t>
      </w:r>
      <w:r w:rsidR="00E44323">
        <w:t>-</w:t>
      </w:r>
      <w:r w:rsidRPr="00DD111D">
        <w:t>specific language)</w:t>
      </w:r>
    </w:p>
    <w:p w14:paraId="347A5943" w14:textId="77777777" w:rsidR="004472D1" w:rsidRPr="00DD111D" w:rsidRDefault="004472D1" w:rsidP="00C05ADE">
      <w:pPr>
        <w:pStyle w:val="ListParagraph"/>
        <w:numPr>
          <w:ilvl w:val="0"/>
          <w:numId w:val="29"/>
        </w:numPr>
        <w:spacing w:line="269" w:lineRule="auto"/>
      </w:pPr>
      <w:r w:rsidRPr="00DD111D">
        <w:t>encouraging classroom talk and using discussions as the vehicle to teach new vocabulary and concepts to EAL/D students. For instance, when students contribute ideas and vocabulary to a discussion, teach that contribution back to the whole class to ensure that EAL/D students have shared understanding while simultaneously building their vocabulary (for example, act out abstract concepts such as ‘enthusiasm’ and ‘sadness’, or draw facial expressions for ‘miserable’, ‘excited’, and so on)</w:t>
      </w:r>
    </w:p>
    <w:p w14:paraId="54BF325C" w14:textId="2964EF70" w:rsidR="003D21C0" w:rsidRPr="00DD111D" w:rsidRDefault="004472D1" w:rsidP="00C05ADE">
      <w:pPr>
        <w:pStyle w:val="ListParagraph"/>
        <w:numPr>
          <w:ilvl w:val="0"/>
          <w:numId w:val="29"/>
        </w:numPr>
        <w:spacing w:line="269" w:lineRule="auto"/>
      </w:pPr>
      <w:r w:rsidRPr="00DD111D">
        <w:t xml:space="preserve">using classroom </w:t>
      </w:r>
      <w:r w:rsidR="00347FFE" w:rsidRPr="00DD111D">
        <w:t>role-plays</w:t>
      </w:r>
      <w:r w:rsidRPr="00DD111D">
        <w:t xml:space="preserve"> to explicitly teach ways to use language appropriately depending on context and </w:t>
      </w:r>
      <w:r w:rsidR="00E44323">
        <w:t xml:space="preserve">the </w:t>
      </w:r>
      <w:r w:rsidRPr="00DD111D">
        <w:t>relationship between speaker and listener.</w:t>
      </w:r>
      <w:r w:rsidR="003D21C0" w:rsidRPr="00DD111D">
        <w:t xml:space="preserve"> </w:t>
      </w:r>
    </w:p>
    <w:p w14:paraId="45FBD727" w14:textId="77777777" w:rsidR="003D21C0" w:rsidRPr="00DD111D" w:rsidRDefault="003D21C0" w:rsidP="00B13D57">
      <w:pPr>
        <w:spacing w:after="0" w:line="269" w:lineRule="auto"/>
      </w:pPr>
      <w:r w:rsidRPr="00DD111D">
        <w:rPr>
          <w:b/>
        </w:rPr>
        <w:t>Teaching in context</w:t>
      </w:r>
      <w:r w:rsidRPr="00DD111D">
        <w:t xml:space="preserve"> is vital to aiding communication and comprehension. While EAL/D students require explicit teaching, it is important not to remove language from its original context and study it in isolation. Words and phrases only mean what they mean in the context of the sentences and texts that they appear in, and the language structures used within texts are intrinsically linked to the social context and purpose of the whole text. When grammar is studied out of context, students lose the understanding of using language differently in different contexts. Some useful </w:t>
      </w:r>
      <w:r w:rsidR="00345A7D" w:rsidRPr="00DD111D">
        <w:t>strategies</w:t>
      </w:r>
      <w:r w:rsidRPr="00DD111D">
        <w:t xml:space="preserve"> include:</w:t>
      </w:r>
    </w:p>
    <w:p w14:paraId="6979C3F0" w14:textId="77777777" w:rsidR="003D21C0" w:rsidRPr="00DD111D" w:rsidRDefault="003D21C0" w:rsidP="00C05ADE">
      <w:pPr>
        <w:pStyle w:val="ListParagraph"/>
        <w:numPr>
          <w:ilvl w:val="0"/>
          <w:numId w:val="30"/>
        </w:numPr>
        <w:spacing w:line="269" w:lineRule="auto"/>
      </w:pPr>
      <w:r w:rsidRPr="00DD111D">
        <w:t>using cloze exercises to teach specific language features (for example, the sequencing connectives in a scientific explanation)</w:t>
      </w:r>
    </w:p>
    <w:p w14:paraId="7F5EC70B" w14:textId="6CB64B24" w:rsidR="003D21C0" w:rsidRPr="00DD111D" w:rsidRDefault="003D21C0" w:rsidP="00C05ADE">
      <w:pPr>
        <w:pStyle w:val="ListParagraph"/>
        <w:numPr>
          <w:ilvl w:val="0"/>
          <w:numId w:val="30"/>
        </w:numPr>
        <w:spacing w:line="269" w:lineRule="auto"/>
      </w:pPr>
      <w:r w:rsidRPr="00DD111D">
        <w:t xml:space="preserve">using </w:t>
      </w:r>
      <w:r w:rsidR="008804DC" w:rsidRPr="00DD111D">
        <w:t>information</w:t>
      </w:r>
      <w:r w:rsidR="008804DC">
        <w:t>-</w:t>
      </w:r>
      <w:r w:rsidRPr="00DD111D">
        <w:t>retrieval charts to pull out key information and language features from a text</w:t>
      </w:r>
    </w:p>
    <w:p w14:paraId="7206F0AC" w14:textId="77777777" w:rsidR="003D21C0" w:rsidRPr="00DD111D" w:rsidRDefault="003D21C0" w:rsidP="00C05ADE">
      <w:pPr>
        <w:pStyle w:val="ListParagraph"/>
        <w:numPr>
          <w:ilvl w:val="0"/>
          <w:numId w:val="30"/>
        </w:numPr>
        <w:spacing w:line="269" w:lineRule="auto"/>
      </w:pPr>
      <w:r w:rsidRPr="00DD111D">
        <w:t xml:space="preserve">providing synonyms to build a vocabulary of possible alternatives for words in context and doing substitution exercises to gauge the impact of different words with similar meanings (for example, considering the effects and effectiveness of different modal verbs used in a persuasive text: </w:t>
      </w:r>
      <w:r w:rsidRPr="00DD111D">
        <w:rPr>
          <w:i/>
        </w:rPr>
        <w:t xml:space="preserve">school uniforms </w:t>
      </w:r>
      <w:r w:rsidRPr="00DD111D">
        <w:rPr>
          <w:b/>
          <w:i/>
        </w:rPr>
        <w:t>must</w:t>
      </w:r>
      <w:r w:rsidRPr="00DD111D">
        <w:rPr>
          <w:i/>
        </w:rPr>
        <w:t xml:space="preserve"> be abolished; school uniforms </w:t>
      </w:r>
      <w:r w:rsidRPr="00DD111D">
        <w:rPr>
          <w:b/>
          <w:i/>
        </w:rPr>
        <w:t>should</w:t>
      </w:r>
      <w:r w:rsidRPr="00DD111D">
        <w:rPr>
          <w:i/>
        </w:rPr>
        <w:t xml:space="preserve"> be abolished</w:t>
      </w:r>
      <w:r w:rsidRPr="00DD111D">
        <w:t xml:space="preserve">; </w:t>
      </w:r>
      <w:r w:rsidRPr="00DD111D">
        <w:rPr>
          <w:i/>
        </w:rPr>
        <w:t xml:space="preserve">school uniforms </w:t>
      </w:r>
      <w:r w:rsidRPr="00DD111D">
        <w:rPr>
          <w:b/>
          <w:i/>
        </w:rPr>
        <w:t>could</w:t>
      </w:r>
      <w:r w:rsidRPr="00DD111D">
        <w:rPr>
          <w:i/>
        </w:rPr>
        <w:t xml:space="preserve"> be abolished</w:t>
      </w:r>
      <w:r w:rsidRPr="00DD111D">
        <w:t>, and so on)</w:t>
      </w:r>
    </w:p>
    <w:p w14:paraId="0F4BE41C" w14:textId="77777777" w:rsidR="003D21C0" w:rsidRPr="00DD111D" w:rsidRDefault="003D21C0" w:rsidP="00C05ADE">
      <w:pPr>
        <w:pStyle w:val="ListParagraph"/>
        <w:numPr>
          <w:ilvl w:val="0"/>
          <w:numId w:val="30"/>
        </w:numPr>
        <w:spacing w:line="269" w:lineRule="auto"/>
      </w:pPr>
      <w:r w:rsidRPr="00DD111D">
        <w:t xml:space="preserve">doing phonics work in the context of words that students clearly understand (for example, first teach the meaning of the word in the context of the text, and then unpack the phonemes of the word). Isolating the phonemic parts of words, particularly common vocabulary items, helps both writing, reading and pronunciation (for example, </w:t>
      </w:r>
      <w:r w:rsidRPr="00DD111D">
        <w:rPr>
          <w:b/>
          <w:i/>
        </w:rPr>
        <w:t>th - i - s</w:t>
      </w:r>
      <w:r w:rsidRPr="00DD111D">
        <w:t>)</w:t>
      </w:r>
    </w:p>
    <w:p w14:paraId="6D7AAFC1" w14:textId="77777777" w:rsidR="003D21C0" w:rsidRPr="00DD111D" w:rsidRDefault="003D21C0" w:rsidP="00C05ADE">
      <w:pPr>
        <w:pStyle w:val="ListParagraph"/>
        <w:numPr>
          <w:ilvl w:val="0"/>
          <w:numId w:val="30"/>
        </w:numPr>
        <w:spacing w:line="269" w:lineRule="auto"/>
      </w:pPr>
      <w:r w:rsidRPr="00DD111D">
        <w:t xml:space="preserve">examining and consolidating understanding of grammatical functions such as tense within the texts the students are reading (for example, noticing the use of an </w:t>
      </w:r>
      <w:r w:rsidR="00381EA4" w:rsidRPr="00DD111D">
        <w:t>irregular</w:t>
      </w:r>
      <w:r w:rsidRPr="00DD111D">
        <w:t xml:space="preserve"> verb in a text and adding it to a bank of </w:t>
      </w:r>
      <w:r w:rsidR="00381EA4" w:rsidRPr="00DD111D">
        <w:t>irregular</w:t>
      </w:r>
      <w:r w:rsidRPr="00DD111D">
        <w:t xml:space="preserve"> verb conjugations).</w:t>
      </w:r>
    </w:p>
    <w:p w14:paraId="16B5780D" w14:textId="77777777" w:rsidR="003D21C0" w:rsidRPr="00DD111D" w:rsidRDefault="003D21C0" w:rsidP="00B13D57">
      <w:pPr>
        <w:spacing w:line="269" w:lineRule="auto"/>
      </w:pPr>
      <w:r w:rsidRPr="00DD111D">
        <w:rPr>
          <w:b/>
        </w:rPr>
        <w:t xml:space="preserve">Scaffolding and support </w:t>
      </w:r>
      <w:r w:rsidR="00345A7D" w:rsidRPr="00DD111D">
        <w:rPr>
          <w:b/>
        </w:rPr>
        <w:t>strategies</w:t>
      </w:r>
      <w:r w:rsidRPr="00DD111D">
        <w:rPr>
          <w:b/>
        </w:rPr>
        <w:t xml:space="preserve"> </w:t>
      </w:r>
      <w:r w:rsidRPr="00DD111D">
        <w:t xml:space="preserve">underpin effective teaching and learning for EAL/D students. The writing cycle model that will be familiar to many mainstream teachers is crucial for EAL/D students. Sequencing and repetition of controlled, guided and independent tasks (for example, modelling of an exemplar text </w:t>
      </w:r>
      <w:r w:rsidRPr="00DD111D">
        <w:sym w:font="Symbol" w:char="F0AE"/>
      </w:r>
      <w:r w:rsidRPr="00DD111D">
        <w:t xml:space="preserve"> deconstruction of the text </w:t>
      </w:r>
      <w:r w:rsidRPr="00DD111D">
        <w:sym w:font="Symbol" w:char="F0AE"/>
      </w:r>
      <w:r w:rsidRPr="00DD111D">
        <w:t xml:space="preserve"> joint reconstruction of the text </w:t>
      </w:r>
      <w:r w:rsidRPr="00DD111D">
        <w:sym w:font="Symbol" w:char="F0AE"/>
      </w:r>
      <w:r w:rsidRPr="00DD111D">
        <w:t xml:space="preserve"> independent construction of the text) will assist students to understand the structure, patterns and language features of the text. </w:t>
      </w:r>
    </w:p>
    <w:p w14:paraId="4ACB44CB" w14:textId="77777777" w:rsidR="003D21C0" w:rsidRPr="00DD111D" w:rsidRDefault="003D21C0" w:rsidP="00536596">
      <w:pPr>
        <w:spacing w:after="0"/>
      </w:pPr>
      <w:r w:rsidRPr="00DD111D">
        <w:lastRenderedPageBreak/>
        <w:t xml:space="preserve">Other </w:t>
      </w:r>
      <w:r w:rsidR="00345A7D" w:rsidRPr="00DD111D">
        <w:t>strategies</w:t>
      </w:r>
      <w:r w:rsidRPr="00DD111D">
        <w:t xml:space="preserve"> for supporting learning include:</w:t>
      </w:r>
    </w:p>
    <w:p w14:paraId="731AF0D1" w14:textId="77777777" w:rsidR="003D21C0" w:rsidRPr="00DD111D" w:rsidRDefault="003D21C0" w:rsidP="00C05ADE">
      <w:pPr>
        <w:pStyle w:val="ListParagraph"/>
        <w:numPr>
          <w:ilvl w:val="0"/>
          <w:numId w:val="31"/>
        </w:numPr>
      </w:pPr>
      <w:r w:rsidRPr="00DD111D">
        <w:t>providing visual supports and gestures for key words and concepts so that all students can follow the gist of information when new material is being introduced</w:t>
      </w:r>
    </w:p>
    <w:p w14:paraId="6B95704B" w14:textId="77777777" w:rsidR="003D21C0" w:rsidRPr="00DD111D" w:rsidRDefault="003D21C0" w:rsidP="00C05ADE">
      <w:pPr>
        <w:pStyle w:val="ListParagraph"/>
        <w:numPr>
          <w:ilvl w:val="0"/>
          <w:numId w:val="31"/>
        </w:numPr>
      </w:pPr>
      <w:r w:rsidRPr="00DD111D">
        <w:t>referring to stories or events that are familiar to the students</w:t>
      </w:r>
    </w:p>
    <w:p w14:paraId="5F01DC83" w14:textId="77777777" w:rsidR="003D21C0" w:rsidRPr="00DD111D" w:rsidRDefault="003D21C0" w:rsidP="00C05ADE">
      <w:pPr>
        <w:pStyle w:val="ListParagraph"/>
        <w:numPr>
          <w:ilvl w:val="0"/>
          <w:numId w:val="31"/>
        </w:numPr>
      </w:pPr>
      <w:r w:rsidRPr="00DD111D">
        <w:t>placing EAL/D students with a buddy, rather than in a larger group, for discussion and group work so that they have only one language input to process and so that the buddy can better adapt their language to suit the language level of their EAL/D buddy</w:t>
      </w:r>
    </w:p>
    <w:p w14:paraId="657583C0" w14:textId="77777777" w:rsidR="003D21C0" w:rsidRPr="00DD111D" w:rsidRDefault="003D21C0" w:rsidP="00C05ADE">
      <w:pPr>
        <w:pStyle w:val="ListParagraph"/>
        <w:numPr>
          <w:ilvl w:val="0"/>
          <w:numId w:val="31"/>
        </w:numPr>
      </w:pPr>
      <w:r w:rsidRPr="00DD111D">
        <w:t>providing text frameworks and sentence prompts to support writing</w:t>
      </w:r>
    </w:p>
    <w:p w14:paraId="684C47BF" w14:textId="77777777" w:rsidR="003D21C0" w:rsidRPr="00DD111D" w:rsidRDefault="003D21C0" w:rsidP="00C05ADE">
      <w:pPr>
        <w:pStyle w:val="ListParagraph"/>
        <w:numPr>
          <w:ilvl w:val="0"/>
          <w:numId w:val="31"/>
        </w:numPr>
      </w:pPr>
      <w:r w:rsidRPr="00DD111D">
        <w:t>providing writing guides and glossaries to support reading</w:t>
      </w:r>
    </w:p>
    <w:p w14:paraId="516952E9" w14:textId="77777777" w:rsidR="003D21C0" w:rsidRPr="00DD111D" w:rsidRDefault="003D21C0" w:rsidP="00C05ADE">
      <w:pPr>
        <w:pStyle w:val="ListParagraph"/>
        <w:numPr>
          <w:ilvl w:val="0"/>
          <w:numId w:val="31"/>
        </w:numPr>
      </w:pPr>
      <w:r w:rsidRPr="00DD111D">
        <w:t xml:space="preserve">monitoring the language of teacher instruction to ensure that it is at a level commensurate with the student’s phase of English language learning. </w:t>
      </w:r>
    </w:p>
    <w:p w14:paraId="509E9D65" w14:textId="77777777" w:rsidR="003D21C0" w:rsidRPr="00DD111D" w:rsidRDefault="003D21C0" w:rsidP="00C05ADE">
      <w:pPr>
        <w:pStyle w:val="ListParagraph"/>
        <w:numPr>
          <w:ilvl w:val="0"/>
          <w:numId w:val="31"/>
        </w:numPr>
      </w:pPr>
      <w:r w:rsidRPr="00DD111D">
        <w:t>providing alternative oral explanations, and using and encouraging circumlocution</w:t>
      </w:r>
    </w:p>
    <w:p w14:paraId="700902FB" w14:textId="77777777" w:rsidR="003D21C0" w:rsidRPr="00DD111D" w:rsidRDefault="003D21C0" w:rsidP="00C05ADE">
      <w:pPr>
        <w:pStyle w:val="ListParagraph"/>
        <w:numPr>
          <w:ilvl w:val="0"/>
          <w:numId w:val="31"/>
        </w:numPr>
      </w:pPr>
      <w:r w:rsidRPr="00DD111D">
        <w:t xml:space="preserve">ensuring that explanations and paraphrasing don’t use vocabulary more complicated than the target word or concept </w:t>
      </w:r>
    </w:p>
    <w:p w14:paraId="24C4487A" w14:textId="23DBE8A7" w:rsidR="003D21C0" w:rsidRPr="00DD111D" w:rsidRDefault="003D21C0" w:rsidP="00C05ADE">
      <w:pPr>
        <w:pStyle w:val="ListParagraph"/>
        <w:numPr>
          <w:ilvl w:val="0"/>
          <w:numId w:val="31"/>
        </w:numPr>
      </w:pPr>
      <w:r w:rsidRPr="00DD111D">
        <w:t xml:space="preserve">avoiding confusing colloquialisms or idiomatic language (for example, </w:t>
      </w:r>
      <w:r w:rsidRPr="00DD111D">
        <w:rPr>
          <w:i/>
        </w:rPr>
        <w:t xml:space="preserve">How many times does </w:t>
      </w:r>
      <w:r w:rsidR="00CB214D">
        <w:rPr>
          <w:i/>
        </w:rPr>
        <w:br/>
      </w:r>
      <w:r w:rsidRPr="00DD111D">
        <w:rPr>
          <w:i/>
        </w:rPr>
        <w:t>4 go into 12?</w:t>
      </w:r>
      <w:r w:rsidRPr="00DD111D">
        <w:t xml:space="preserve"> is not linguistically simpler than </w:t>
      </w:r>
      <w:r w:rsidRPr="00DD111D">
        <w:rPr>
          <w:i/>
        </w:rPr>
        <w:t>What is 12 divided by 4?</w:t>
      </w:r>
      <w:r w:rsidRPr="00DD111D">
        <w:t>)</w:t>
      </w:r>
    </w:p>
    <w:p w14:paraId="191D3C60" w14:textId="77777777" w:rsidR="003D21C0" w:rsidRPr="00DD111D" w:rsidRDefault="003D21C0" w:rsidP="00C05ADE">
      <w:pPr>
        <w:pStyle w:val="ListParagraph"/>
        <w:numPr>
          <w:ilvl w:val="0"/>
          <w:numId w:val="31"/>
        </w:numPr>
      </w:pPr>
      <w:r w:rsidRPr="00DD111D">
        <w:t>avoiding distracters and information that is extraneous to the task at hand, maintaining a focus on essential subject terminology or instructional language.</w:t>
      </w:r>
    </w:p>
    <w:p w14:paraId="11A1F05E" w14:textId="77777777" w:rsidR="003D21C0" w:rsidRPr="00DD111D" w:rsidRDefault="003D21C0" w:rsidP="00CB214D">
      <w:r w:rsidRPr="00DD111D">
        <w:rPr>
          <w:b/>
        </w:rPr>
        <w:t>Modified assessments</w:t>
      </w:r>
      <w:r w:rsidRPr="00DD111D">
        <w:t xml:space="preserve"> </w:t>
      </w:r>
      <w:r w:rsidRPr="00DD111D">
        <w:rPr>
          <w:b/>
        </w:rPr>
        <w:t xml:space="preserve">and tasks </w:t>
      </w:r>
      <w:r w:rsidRPr="00DD111D">
        <w:t>allow EAL/D students to demonstrate understanding of curriculum content while they are developing their English language skills. Reading and writing at each year level assumes a cumulative knowledge of English language and literacy skills, including spoken English, which many EAL/D students have not yet acquired.</w:t>
      </w:r>
    </w:p>
    <w:p w14:paraId="0C8EF030" w14:textId="51A01B49" w:rsidR="003D21C0" w:rsidRPr="00DD111D" w:rsidRDefault="003D21C0" w:rsidP="00CB214D">
      <w:r w:rsidRPr="00DD111D">
        <w:t>The</w:t>
      </w:r>
      <w:r w:rsidRPr="00DD111D">
        <w:rPr>
          <w:i/>
        </w:rPr>
        <w:t xml:space="preserve"> </w:t>
      </w:r>
      <w:r w:rsidR="00C50FAF" w:rsidRPr="00DD111D">
        <w:t>EAL/D</w:t>
      </w:r>
      <w:r w:rsidRPr="00DD111D">
        <w:t xml:space="preserve"> </w:t>
      </w:r>
      <w:r w:rsidR="00E32DF6" w:rsidRPr="00DD111D">
        <w:t>learning progression</w:t>
      </w:r>
      <w:r w:rsidRPr="00DD111D">
        <w:t xml:space="preserve"> provides an initial tool for mapping EAL/D students’ </w:t>
      </w:r>
      <w:r w:rsidR="00AE56D3" w:rsidRPr="00DD111D">
        <w:t>language</w:t>
      </w:r>
      <w:r w:rsidR="00AE56D3">
        <w:noBreakHyphen/>
      </w:r>
      <w:r w:rsidRPr="00DD111D">
        <w:t xml:space="preserve">learning journeys, but the more detailed and nuanced descriptions found in the specialist state and territory documents are recommended to ensure that students receive instruction targeted at their specific needs. Progress should be checked against these each term. </w:t>
      </w:r>
    </w:p>
    <w:p w14:paraId="62A11117" w14:textId="77777777" w:rsidR="003D21C0" w:rsidRPr="00DD111D" w:rsidRDefault="003D21C0" w:rsidP="00536596">
      <w:pPr>
        <w:spacing w:after="0"/>
      </w:pPr>
      <w:r w:rsidRPr="00DD111D">
        <w:t>Some examples of modified task design and assessments include:</w:t>
      </w:r>
    </w:p>
    <w:p w14:paraId="58198D46" w14:textId="77777777" w:rsidR="00E809AF" w:rsidRPr="00DD111D" w:rsidRDefault="00E809AF" w:rsidP="00C05ADE">
      <w:pPr>
        <w:pStyle w:val="ListParagraph"/>
        <w:numPr>
          <w:ilvl w:val="0"/>
          <w:numId w:val="32"/>
        </w:numPr>
      </w:pPr>
      <w:r w:rsidRPr="00DD111D">
        <w:t xml:space="preserve">EAL/D students will be able to understand task instructions and incorporate teacher feedback at levels commensurate with their phases of English language learning. Use the EAL/D learning progression to identify the language capabilities of each EAL/D student (for example, instruction in some of the past tenses will be ineffectual for students in the </w:t>
      </w:r>
      <w:r w:rsidR="00345A7D" w:rsidRPr="00DD111D">
        <w:t>Beginning</w:t>
      </w:r>
      <w:r w:rsidRPr="00DD111D">
        <w:t xml:space="preserve"> phase of English language learning).</w:t>
      </w:r>
    </w:p>
    <w:p w14:paraId="674DA22D" w14:textId="49F2344E" w:rsidR="00E809AF" w:rsidRPr="00DD111D" w:rsidRDefault="00E809AF" w:rsidP="00C05ADE">
      <w:pPr>
        <w:pStyle w:val="ListParagraph"/>
        <w:numPr>
          <w:ilvl w:val="0"/>
          <w:numId w:val="32"/>
        </w:numPr>
      </w:pPr>
      <w:r w:rsidRPr="00DD111D">
        <w:t xml:space="preserve">Identifying a point of view requires decoding the text and </w:t>
      </w:r>
      <w:r w:rsidR="007109D1">
        <w:t xml:space="preserve">an </w:t>
      </w:r>
      <w:r w:rsidRPr="00DD111D">
        <w:t xml:space="preserve">analysis of word choice and rhetorical features and how these affect the reader, viewer or listener. EAL/D students will be able to engage with this type of task at different levels: some will be able to decode; others will be able to analyse; and more capable language users will be able to identify and discuss how the audience has been positioned by the writer or speaker. It is important to realise that EAL/D students are continually developing their English language skills, to check their progress </w:t>
      </w:r>
      <w:r w:rsidR="00381EA4" w:rsidRPr="00DD111D">
        <w:t>regular</w:t>
      </w:r>
      <w:r w:rsidRPr="00DD111D">
        <w:t xml:space="preserve">ly and to adapt teaching and learning activities accordingly. </w:t>
      </w:r>
    </w:p>
    <w:p w14:paraId="285379D5" w14:textId="77777777" w:rsidR="00E809AF" w:rsidRPr="00DD111D" w:rsidRDefault="00E809AF" w:rsidP="00C05ADE">
      <w:pPr>
        <w:pStyle w:val="ListParagraph"/>
        <w:numPr>
          <w:ilvl w:val="0"/>
          <w:numId w:val="32"/>
        </w:numPr>
      </w:pPr>
      <w:r w:rsidRPr="00DD111D">
        <w:t xml:space="preserve">EAL/D students in the </w:t>
      </w:r>
      <w:r w:rsidR="00345A7D" w:rsidRPr="00DD111D">
        <w:t>Beginning</w:t>
      </w:r>
      <w:r w:rsidRPr="00DD111D">
        <w:t xml:space="preserve"> and Emerging phases of language learning should start with literal questions supported by visuals. Students in the Developing and Consolidating phases should have a strong literal understanding before moving on to inferential questions. </w:t>
      </w:r>
    </w:p>
    <w:p w14:paraId="25759FEC" w14:textId="77777777" w:rsidR="003D21C0" w:rsidRPr="00DD111D" w:rsidRDefault="00E809AF" w:rsidP="00C05ADE">
      <w:pPr>
        <w:pStyle w:val="ListParagraph"/>
        <w:numPr>
          <w:ilvl w:val="0"/>
          <w:numId w:val="32"/>
        </w:numPr>
        <w:spacing w:line="259" w:lineRule="auto"/>
      </w:pPr>
      <w:r w:rsidRPr="00DD111D">
        <w:lastRenderedPageBreak/>
        <w:t xml:space="preserve">When asked to retell an event or experience, EAL/D students in the </w:t>
      </w:r>
      <w:r w:rsidR="00345A7D" w:rsidRPr="00DD111D">
        <w:t>Beginning</w:t>
      </w:r>
      <w:r w:rsidRPr="00DD111D">
        <w:t xml:space="preserve"> and Emerging phases of language learning could put visuals of main events into the correct sequence, while Developing students in the early years might write sentences using a teacher’s modelled example.</w:t>
      </w:r>
    </w:p>
    <w:p w14:paraId="2C84D569" w14:textId="77777777" w:rsidR="003D21C0" w:rsidRPr="00DD111D" w:rsidRDefault="003D21C0" w:rsidP="00B13D57">
      <w:pPr>
        <w:spacing w:line="259" w:lineRule="auto"/>
      </w:pPr>
      <w:r w:rsidRPr="00DD111D">
        <w:rPr>
          <w:b/>
        </w:rPr>
        <w:t>Practice, preparation and revision</w:t>
      </w:r>
      <w:r w:rsidRPr="00DD111D">
        <w:t xml:space="preserve"> are important components of successful language learning. EAL/D students need multiple opportunities to use language, particularly spoken language, yet they often receive the fewest. They need to use language often, and have the opportunity to plan, rehearse and review their use of language. </w:t>
      </w:r>
    </w:p>
    <w:p w14:paraId="7EFBEB37" w14:textId="77777777" w:rsidR="003D21C0" w:rsidRPr="00DD111D" w:rsidRDefault="00345A7D" w:rsidP="00B13D57">
      <w:pPr>
        <w:spacing w:after="0" w:line="259" w:lineRule="auto"/>
      </w:pPr>
      <w:r w:rsidRPr="00DD111D">
        <w:t>Strategies</w:t>
      </w:r>
      <w:r w:rsidR="003D21C0" w:rsidRPr="00DD111D">
        <w:t xml:space="preserve"> include:</w:t>
      </w:r>
    </w:p>
    <w:p w14:paraId="217BA786" w14:textId="77777777" w:rsidR="00E809AF" w:rsidRPr="00DD111D" w:rsidRDefault="00E809AF" w:rsidP="00C05ADE">
      <w:pPr>
        <w:pStyle w:val="ListParagraph"/>
        <w:numPr>
          <w:ilvl w:val="0"/>
          <w:numId w:val="33"/>
        </w:numPr>
        <w:spacing w:line="259" w:lineRule="auto"/>
      </w:pPr>
      <w:r w:rsidRPr="00DD111D">
        <w:t>providing opportunities for classroom talk to develop EAL/D students’ cognitive abilities and oral language skills</w:t>
      </w:r>
    </w:p>
    <w:p w14:paraId="1FD693FA" w14:textId="03B29035" w:rsidR="00E809AF" w:rsidRPr="00DD111D" w:rsidRDefault="00E809AF" w:rsidP="00C05ADE">
      <w:pPr>
        <w:pStyle w:val="ListParagraph"/>
        <w:numPr>
          <w:ilvl w:val="0"/>
          <w:numId w:val="33"/>
        </w:numPr>
        <w:spacing w:line="259" w:lineRule="auto"/>
      </w:pPr>
      <w:r w:rsidRPr="00DD111D">
        <w:t>giving EAL/D students opportunities to rep</w:t>
      </w:r>
      <w:r w:rsidR="001022E3">
        <w:t>eat new vocabulary or phrases; f</w:t>
      </w:r>
      <w:r w:rsidRPr="00DD111D">
        <w:t xml:space="preserve">or example, when introducing a new topic, set up ‘speed dates’ where pairs of students move on to new partners, asking the same question to collect data. This opportunity to hear the same questions and provide the same </w:t>
      </w:r>
      <w:r w:rsidR="00112DE4">
        <w:t>answers to new people in one</w:t>
      </w:r>
      <w:r w:rsidR="00112DE4">
        <w:noBreakHyphen/>
        <w:t>to-</w:t>
      </w:r>
      <w:r w:rsidRPr="00DD111D">
        <w:t>one interactions is valuable oral and aural practice for EAL/D students</w:t>
      </w:r>
    </w:p>
    <w:p w14:paraId="05F79E90" w14:textId="77777777" w:rsidR="00E809AF" w:rsidRPr="00DD111D" w:rsidRDefault="00E809AF" w:rsidP="00C05ADE">
      <w:pPr>
        <w:pStyle w:val="ListParagraph"/>
        <w:numPr>
          <w:ilvl w:val="0"/>
          <w:numId w:val="33"/>
        </w:numPr>
        <w:spacing w:line="259" w:lineRule="auto"/>
      </w:pPr>
      <w:r w:rsidRPr="00DD111D">
        <w:t>modelling spoken explanations and providing opportunities for EAL/D students to repeat those explanations using the same language features and sentence structure (for example, for mathematical problems)</w:t>
      </w:r>
    </w:p>
    <w:p w14:paraId="078AAB65" w14:textId="77777777" w:rsidR="00E809AF" w:rsidRPr="00DD111D" w:rsidRDefault="00E809AF" w:rsidP="00C05ADE">
      <w:pPr>
        <w:pStyle w:val="ListParagraph"/>
        <w:numPr>
          <w:ilvl w:val="0"/>
          <w:numId w:val="33"/>
        </w:numPr>
        <w:spacing w:line="259" w:lineRule="auto"/>
      </w:pPr>
      <w:r w:rsidRPr="00DD111D">
        <w:t>creating a print-rich classroom environment (for example, labelling classroom realia, displaying visuals with new vocabulary, creating wall charts with sentence structures, grammatical points, text features, and so on)</w:t>
      </w:r>
    </w:p>
    <w:p w14:paraId="6DDDF431" w14:textId="29478C7C" w:rsidR="00E809AF" w:rsidRPr="00DD111D" w:rsidRDefault="00E809AF" w:rsidP="00C05ADE">
      <w:pPr>
        <w:pStyle w:val="ListParagraph"/>
        <w:numPr>
          <w:ilvl w:val="0"/>
          <w:numId w:val="33"/>
        </w:numPr>
        <w:spacing w:line="259" w:lineRule="auto"/>
      </w:pPr>
      <w:r w:rsidRPr="00DD111D">
        <w:t>providing word lists and definitions of challenging words prior to introducing new texts and topics (for example, a list of culturally</w:t>
      </w:r>
      <w:r w:rsidR="007109D1">
        <w:t xml:space="preserve"> </w:t>
      </w:r>
      <w:r w:rsidRPr="00DD111D">
        <w:t xml:space="preserve">specific words when reading a novel in English, nominalised verbs used in science such as </w:t>
      </w:r>
      <w:r w:rsidRPr="00DD111D">
        <w:rPr>
          <w:i/>
        </w:rPr>
        <w:t xml:space="preserve">filter </w:t>
      </w:r>
      <w:r w:rsidRPr="00DD111D">
        <w:sym w:font="Symbol" w:char="F0AE"/>
      </w:r>
      <w:r w:rsidRPr="00DD111D">
        <w:t xml:space="preserve"> </w:t>
      </w:r>
      <w:r w:rsidRPr="00DD111D">
        <w:rPr>
          <w:i/>
        </w:rPr>
        <w:t xml:space="preserve">filtration, decant </w:t>
      </w:r>
      <w:r w:rsidRPr="00DD111D">
        <w:sym w:font="Symbol" w:char="F0AE"/>
      </w:r>
      <w:r w:rsidRPr="00DD111D">
        <w:t xml:space="preserve"> </w:t>
      </w:r>
      <w:r w:rsidRPr="00DD111D">
        <w:rPr>
          <w:i/>
        </w:rPr>
        <w:t xml:space="preserve">decantation, evaporate </w:t>
      </w:r>
      <w:r w:rsidRPr="00DD111D">
        <w:sym w:font="Symbol" w:char="F0AE"/>
      </w:r>
      <w:r w:rsidRPr="00DD111D">
        <w:t xml:space="preserve"> </w:t>
      </w:r>
      <w:r w:rsidRPr="00DD111D">
        <w:rPr>
          <w:i/>
        </w:rPr>
        <w:t>evaporation</w:t>
      </w:r>
      <w:r w:rsidRPr="00DD111D">
        <w:t>, vocabulary clines, lists of comparative language, examples of connectives, and so on)</w:t>
      </w:r>
    </w:p>
    <w:p w14:paraId="76EDE5F9" w14:textId="77777777" w:rsidR="007C3699" w:rsidRPr="00DD111D" w:rsidRDefault="00E809AF" w:rsidP="00C05ADE">
      <w:pPr>
        <w:pStyle w:val="ListParagraph"/>
        <w:numPr>
          <w:ilvl w:val="0"/>
          <w:numId w:val="33"/>
        </w:numPr>
        <w:spacing w:line="259" w:lineRule="auto"/>
      </w:pPr>
      <w:r w:rsidRPr="00DD111D">
        <w:t>keeping personal dictionaries where EAL/D students can write new words, the context the word appeared in, and its definition in English as well as in their first language</w:t>
      </w:r>
      <w:r w:rsidR="003D21C0" w:rsidRPr="00DD111D">
        <w:t>.</w:t>
      </w:r>
    </w:p>
    <w:p w14:paraId="1F9C6A22" w14:textId="77777777" w:rsidR="00B62BE3" w:rsidRPr="00DD111D" w:rsidRDefault="007C3699" w:rsidP="00B13D57">
      <w:pPr>
        <w:pStyle w:val="Heading3"/>
        <w:spacing w:line="259" w:lineRule="auto"/>
      </w:pPr>
      <w:bookmarkStart w:id="235" w:name="_Toc297557314"/>
      <w:bookmarkStart w:id="236" w:name="_Toc297557910"/>
      <w:bookmarkStart w:id="237" w:name="_Toc297878349"/>
      <w:bookmarkStart w:id="238" w:name="_Toc302572072"/>
      <w:bookmarkStart w:id="239" w:name="_Toc302724746"/>
      <w:bookmarkStart w:id="240" w:name="_Toc302743223"/>
      <w:bookmarkStart w:id="241" w:name="_Toc375147393"/>
      <w:bookmarkStart w:id="242" w:name="_Toc447717728"/>
      <w:bookmarkStart w:id="243" w:name="_Toc215151085"/>
      <w:r w:rsidRPr="00DD111D">
        <w:t>Considerations relating to EAL/D students and the school learning environment</w:t>
      </w:r>
      <w:bookmarkEnd w:id="235"/>
      <w:bookmarkEnd w:id="236"/>
      <w:bookmarkEnd w:id="237"/>
      <w:bookmarkEnd w:id="238"/>
      <w:bookmarkEnd w:id="239"/>
      <w:bookmarkEnd w:id="240"/>
      <w:bookmarkEnd w:id="241"/>
      <w:bookmarkEnd w:id="242"/>
      <w:bookmarkEnd w:id="243"/>
    </w:p>
    <w:p w14:paraId="4EA06AC0" w14:textId="5C6678F9" w:rsidR="003D21C0" w:rsidRPr="00DD111D" w:rsidRDefault="003D21C0" w:rsidP="00B13D57">
      <w:pPr>
        <w:spacing w:line="259" w:lineRule="auto"/>
      </w:pPr>
      <w:r w:rsidRPr="00DD111D">
        <w:t xml:space="preserve">For some EAL/D students, the school experience will be a new one; others might have had schooling experiences that are markedly different from </w:t>
      </w:r>
      <w:r w:rsidR="00887D7F" w:rsidRPr="00DD111D">
        <w:t xml:space="preserve">Western </w:t>
      </w:r>
      <w:r w:rsidRPr="00DD111D">
        <w:t xml:space="preserve">Australian school contexts. Teachers must make explicit their expectations of classroom behaviours, while simultaneously being sensitive to the experiences of their EAL/D students. </w:t>
      </w:r>
    </w:p>
    <w:p w14:paraId="7B2C1DC4" w14:textId="77777777" w:rsidR="003D21C0" w:rsidRPr="00DD111D" w:rsidRDefault="003D21C0" w:rsidP="00B13D57">
      <w:pPr>
        <w:spacing w:after="0" w:line="259" w:lineRule="auto"/>
      </w:pPr>
      <w:r w:rsidRPr="00DD111D">
        <w:t>Examples of differences in school behaviours and expectations include:</w:t>
      </w:r>
    </w:p>
    <w:p w14:paraId="667ED61F" w14:textId="77777777" w:rsidR="00E809AF" w:rsidRPr="00DD111D" w:rsidRDefault="00E809AF" w:rsidP="00C05ADE">
      <w:pPr>
        <w:pStyle w:val="ListParagraph"/>
        <w:numPr>
          <w:ilvl w:val="0"/>
          <w:numId w:val="34"/>
        </w:numPr>
        <w:spacing w:line="259" w:lineRule="auto"/>
      </w:pPr>
      <w:r w:rsidRPr="00DD111D">
        <w:t>Many students will have come from a schooling system where they were required to work individually rather than collaboratively. This means that group work skills need to be outlined explicitly and rewarded positively. Teachers should also be aware that there might be cultural sensitivities when assigning groups. While students will need to overcome these sensitivities in time, they may be deeply ingrained and it can be advantageous to pay attention to these in the first instance. A discreet conversation with the student/s before commencing group work activities will be useful in avoiding any issues (such as mixing boys and girls, certain ethnic groups, or different mobs). There may also be certain unseen cultural distinctions within students of the same cultural group, meaning that one student has more or less ‘power’ than another. This can also impact on group work.</w:t>
      </w:r>
    </w:p>
    <w:p w14:paraId="2AE94F16" w14:textId="77777777" w:rsidR="00E809AF" w:rsidRPr="00DD111D" w:rsidRDefault="00E809AF" w:rsidP="00C05ADE">
      <w:pPr>
        <w:pStyle w:val="ListParagraph"/>
        <w:numPr>
          <w:ilvl w:val="0"/>
          <w:numId w:val="34"/>
        </w:numPr>
      </w:pPr>
      <w:r w:rsidRPr="00DD111D">
        <w:lastRenderedPageBreak/>
        <w:t xml:space="preserve">Students may not join the class on the mat with other students simply because it has not been their experience at school to sit on the floor, which may be considered dirty and demeaning. Other students may not join the class because their previous experiences have given them more autonomy </w:t>
      </w:r>
      <w:r w:rsidR="00922266" w:rsidRPr="00DD111D">
        <w:t>regarding</w:t>
      </w:r>
      <w:r w:rsidRPr="00DD111D">
        <w:t xml:space="preserve"> the events in which they choose to take part. Teachers should carefully explain the purpose of the activity and its connection to follow-up tasks so that students can see the benefit of joining in.</w:t>
      </w:r>
    </w:p>
    <w:p w14:paraId="538BC114" w14:textId="77777777" w:rsidR="00E809AF" w:rsidRPr="00DD111D" w:rsidRDefault="00E809AF" w:rsidP="00C05ADE">
      <w:pPr>
        <w:pStyle w:val="ListParagraph"/>
        <w:numPr>
          <w:ilvl w:val="0"/>
          <w:numId w:val="34"/>
        </w:numPr>
        <w:ind w:left="357" w:hanging="357"/>
      </w:pPr>
      <w:r w:rsidRPr="00DD111D">
        <w:t>It is important to explicitly teach class rules and parameters for engaging in discussions, active listening, and so on as not all cultures interact in the same way, and school experiences vary significantly.</w:t>
      </w:r>
    </w:p>
    <w:p w14:paraId="337AFE0C" w14:textId="77777777" w:rsidR="00E809AF" w:rsidRPr="00DD111D" w:rsidRDefault="00E809AF" w:rsidP="00C05ADE">
      <w:pPr>
        <w:pStyle w:val="ListParagraph"/>
        <w:numPr>
          <w:ilvl w:val="0"/>
          <w:numId w:val="34"/>
        </w:numPr>
        <w:ind w:left="357" w:hanging="357"/>
      </w:pPr>
      <w:r w:rsidRPr="00DD111D">
        <w:t>Speaking in front of groups may be challenging for EAL/D students. They may be more comfortable in one-to-one interactions. Students may be particularly conscious of their accents, and other students may find different accents amusing, thus exacerbating the self-consciousness of the EAL/D students. Teachers should give students a chance to present in smaller groups or take time out to practise their delivery.</w:t>
      </w:r>
    </w:p>
    <w:p w14:paraId="1070EDC6" w14:textId="77777777" w:rsidR="00E809AF" w:rsidRPr="00DD111D" w:rsidRDefault="00E809AF" w:rsidP="00C05ADE">
      <w:pPr>
        <w:pStyle w:val="ListParagraph"/>
        <w:numPr>
          <w:ilvl w:val="0"/>
          <w:numId w:val="34"/>
        </w:numPr>
        <w:ind w:left="357" w:hanging="357"/>
      </w:pPr>
      <w:r w:rsidRPr="00DD111D">
        <w:t>Teachers encourage self-correction in classrooms (for example, self-editing written work, or as a measure of comprehension when conducting Running Records). However, self-correction requires an innate sense of what sounds right in English and what makes sense. EAL/D students do not have this sense of the language and cannot easily self-correct. Teachers must be very explicit with these EAL/D students about their errors in pronunciation, grammar, expression and spelling, and how to correct these errors, so that the students can apply this new knowledge about English in other texts and utterances.</w:t>
      </w:r>
    </w:p>
    <w:p w14:paraId="575E8F7B" w14:textId="77777777" w:rsidR="00E809AF" w:rsidRPr="00DD111D" w:rsidRDefault="00E809AF" w:rsidP="00C05ADE">
      <w:pPr>
        <w:pStyle w:val="ListParagraph"/>
        <w:numPr>
          <w:ilvl w:val="0"/>
          <w:numId w:val="34"/>
        </w:numPr>
        <w:ind w:left="357" w:hanging="357"/>
      </w:pPr>
      <w:r w:rsidRPr="00DD111D">
        <w:t xml:space="preserve">Some EAL/D students will have alternative perspectives and experiences of historical events, scientific phenomena or mathematics </w:t>
      </w:r>
      <w:r w:rsidR="00345A7D" w:rsidRPr="00DD111D">
        <w:t>strategies</w:t>
      </w:r>
      <w:r w:rsidRPr="00DD111D">
        <w:t xml:space="preserve">. Teachers can invite their contributions to class discussion, talk to them well before the class and ask for their contribution, thus giving them time to prepare (for example, EAL/D students with advanced mathematics skills or different calculation </w:t>
      </w:r>
      <w:r w:rsidR="00345A7D" w:rsidRPr="00DD111D">
        <w:t>strategies</w:t>
      </w:r>
      <w:r w:rsidRPr="00DD111D">
        <w:t xml:space="preserve"> can be invited to share their solutions and processes with the class, and thereby expand and confirm for all students the existence of multiple approaches and </w:t>
      </w:r>
      <w:r w:rsidR="00345A7D" w:rsidRPr="00DD111D">
        <w:t>strategies</w:t>
      </w:r>
      <w:r w:rsidRPr="00DD111D">
        <w:t>).</w:t>
      </w:r>
    </w:p>
    <w:p w14:paraId="61B3579E" w14:textId="77777777" w:rsidR="007C3699" w:rsidRPr="00DD111D" w:rsidRDefault="00E809AF" w:rsidP="00C05ADE">
      <w:pPr>
        <w:pStyle w:val="ListParagraph"/>
        <w:numPr>
          <w:ilvl w:val="0"/>
          <w:numId w:val="34"/>
        </w:numPr>
        <w:ind w:left="357" w:hanging="357"/>
      </w:pPr>
      <w:r w:rsidRPr="00DD111D">
        <w:t>EAL/D students will have varying experiences with information and communication technologies (ICT), from no exposure to technology at all to sophisticated usage. Peer support can be provided for EAL/D students with no exposure to ICT, and EAL/D students experienced in ICT can provide ICT support to others even when their English language skills are still developing.</w:t>
      </w:r>
    </w:p>
    <w:p w14:paraId="383544DB" w14:textId="77777777" w:rsidR="00480867" w:rsidRPr="00DD111D" w:rsidRDefault="00480867" w:rsidP="007C3699">
      <w:pPr>
        <w:ind w:left="-57" w:right="-57"/>
        <w:sectPr w:rsidR="00480867" w:rsidRPr="00DD111D" w:rsidSect="005436CE">
          <w:headerReference w:type="even" r:id="rId19"/>
          <w:headerReference w:type="default" r:id="rId20"/>
          <w:footerReference w:type="even" r:id="rId21"/>
          <w:footerReference w:type="default" r:id="rId22"/>
          <w:pgSz w:w="11906" w:h="16838"/>
          <w:pgMar w:top="1644" w:right="1418" w:bottom="1276" w:left="1418" w:header="680" w:footer="567" w:gutter="0"/>
          <w:cols w:space="708"/>
          <w:docGrid w:linePitch="360"/>
        </w:sectPr>
      </w:pPr>
    </w:p>
    <w:p w14:paraId="41972F23" w14:textId="77777777" w:rsidR="00983C95" w:rsidRPr="008503E7" w:rsidRDefault="00983C95" w:rsidP="00983C95">
      <w:pPr>
        <w:spacing w:after="0"/>
        <w:rPr>
          <w:rFonts w:ascii="Calibri" w:eastAsia="Times New Roman" w:hAnsi="Calibri" w:cs="Calibri"/>
          <w:b/>
          <w:bCs/>
          <w:color w:val="7030A0"/>
          <w:kern w:val="0"/>
          <w:sz w:val="24"/>
          <w:szCs w:val="24"/>
          <w:lang w:eastAsia="en-AU"/>
          <w14:ligatures w14:val="none"/>
        </w:rPr>
      </w:pPr>
      <w:bookmarkStart w:id="244" w:name="_Hlk213232361"/>
      <w:bookmarkStart w:id="245" w:name="_Toc447717729"/>
      <w:bookmarkStart w:id="246" w:name="_Toc297557912"/>
      <w:bookmarkStart w:id="247" w:name="_Toc297878351"/>
      <w:bookmarkStart w:id="248" w:name="_Toc375147394"/>
      <w:bookmarkStart w:id="249" w:name="_Toc302572073"/>
      <w:bookmarkStart w:id="250" w:name="_Toc302572587"/>
      <w:bookmarkStart w:id="251" w:name="_Toc302724747"/>
      <w:bookmarkStart w:id="252" w:name="_Toc302743224"/>
      <w:bookmarkStart w:id="253" w:name="_Toc375214654"/>
      <w:bookmarkStart w:id="254" w:name="_Toc375215732"/>
      <w:r w:rsidRPr="008503E7">
        <w:rPr>
          <w:rFonts w:ascii="Calibri" w:eastAsia="Times New Roman" w:hAnsi="Calibri" w:cs="Calibri"/>
          <w:b/>
          <w:bCs/>
          <w:kern w:val="0"/>
          <w:sz w:val="24"/>
          <w:szCs w:val="24"/>
          <w:lang w:eastAsia="en-AU"/>
          <w14:ligatures w14:val="none"/>
        </w:rPr>
        <w:lastRenderedPageBreak/>
        <w:t>Bibliography</w:t>
      </w:r>
    </w:p>
    <w:p w14:paraId="5FF8215D" w14:textId="77777777" w:rsidR="00983C95" w:rsidRPr="008503E7" w:rsidRDefault="00983C95" w:rsidP="00983C95">
      <w:pPr>
        <w:spacing w:after="0"/>
        <w:rPr>
          <w:rFonts w:ascii="Calibri" w:eastAsia="Times New Roman" w:hAnsi="Calibri" w:cs="Calibri"/>
          <w:kern w:val="0"/>
          <w:szCs w:val="24"/>
          <w:lang w:eastAsia="en-AU"/>
          <w14:ligatures w14:val="none"/>
        </w:rPr>
      </w:pPr>
    </w:p>
    <w:p w14:paraId="4D24C9D8" w14:textId="77777777" w:rsidR="00983C95" w:rsidRPr="008503E7" w:rsidRDefault="00983C95" w:rsidP="00983C95">
      <w:pPr>
        <w:spacing w:after="0" w:line="240" w:lineRule="auto"/>
        <w:rPr>
          <w:rFonts w:ascii="Calibri" w:eastAsia="Times New Roman" w:hAnsi="Calibri" w:cs="Calibri"/>
          <w:b/>
          <w:bCs/>
          <w:kern w:val="0"/>
          <w:szCs w:val="24"/>
          <w:lang w:eastAsia="en-AU"/>
          <w14:ligatures w14:val="none"/>
        </w:rPr>
      </w:pPr>
      <w:r w:rsidRPr="008503E7">
        <w:rPr>
          <w:rFonts w:ascii="Calibri" w:eastAsia="Times New Roman" w:hAnsi="Calibri" w:cs="Calibri"/>
          <w:b/>
          <w:bCs/>
          <w:kern w:val="0"/>
          <w:szCs w:val="24"/>
          <w:lang w:eastAsia="en-AU"/>
          <w14:ligatures w14:val="none"/>
        </w:rPr>
        <w:t xml:space="preserve">Understanding Standard Australian English </w:t>
      </w:r>
    </w:p>
    <w:p w14:paraId="1760543D" w14:textId="77777777" w:rsidR="00983C95" w:rsidRPr="008503E7" w:rsidRDefault="00983C95" w:rsidP="00983C95">
      <w:pPr>
        <w:spacing w:after="0" w:line="240" w:lineRule="auto"/>
        <w:rPr>
          <w:rFonts w:ascii="Calibri" w:eastAsia="Times New Roman" w:hAnsi="Calibri" w:cs="Calibri"/>
          <w:kern w:val="0"/>
          <w:szCs w:val="24"/>
          <w:lang w:eastAsia="en-AU"/>
          <w14:ligatures w14:val="none"/>
        </w:rPr>
      </w:pPr>
    </w:p>
    <w:p w14:paraId="658C69CC" w14:textId="77777777" w:rsidR="00983C95" w:rsidRPr="008503E7" w:rsidRDefault="00983C95" w:rsidP="00735D11">
      <w:pPr>
        <w:keepNext/>
        <w:rPr>
          <w:rFonts w:ascii="Calibri" w:eastAsia="Malgun Gothic" w:hAnsi="Calibri" w:cs="Calibri"/>
          <w:kern w:val="0"/>
          <w:lang w:eastAsia="en-US"/>
        </w:rPr>
      </w:pPr>
      <w:r w:rsidRPr="008503E7">
        <w:rPr>
          <w:rFonts w:ascii="Calibri" w:eastAsia="Malgun Gothic" w:hAnsi="Calibri" w:cs="Calibri"/>
          <w:kern w:val="0"/>
          <w:lang w:eastAsia="en-US"/>
        </w:rPr>
        <w:t xml:space="preserve">Cummins, J. (2021). </w:t>
      </w:r>
      <w:r w:rsidRPr="008503E7">
        <w:rPr>
          <w:rFonts w:ascii="Calibri" w:eastAsia="Malgun Gothic" w:hAnsi="Calibri" w:cs="Calibri"/>
          <w:i/>
          <w:iCs/>
          <w:kern w:val="0"/>
          <w:lang w:eastAsia="en-US"/>
        </w:rPr>
        <w:t>Rethinking the Education of Multilingual Learners: A Critical Analysis of Theoretical Concepts, Multilingual Matters</w:t>
      </w:r>
      <w:r w:rsidRPr="008503E7">
        <w:rPr>
          <w:rFonts w:ascii="Calibri" w:eastAsia="Malgun Gothic" w:hAnsi="Calibri" w:cs="Calibri"/>
          <w:kern w:val="0"/>
          <w:lang w:eastAsia="en-US"/>
        </w:rPr>
        <w:t>. Multilingual Matters.</w:t>
      </w:r>
    </w:p>
    <w:p w14:paraId="56C39571" w14:textId="77777777" w:rsidR="00983C95" w:rsidRPr="008503E7" w:rsidRDefault="00983C95" w:rsidP="00983C95">
      <w:pPr>
        <w:spacing w:after="0" w:line="240" w:lineRule="auto"/>
        <w:rPr>
          <w:rFonts w:ascii="Calibri" w:eastAsia="Times New Roman" w:hAnsi="Calibri" w:cs="Calibri"/>
          <w:kern w:val="0"/>
          <w:szCs w:val="24"/>
          <w:lang w:eastAsia="en-AU"/>
          <w14:ligatures w14:val="none"/>
        </w:rPr>
      </w:pPr>
    </w:p>
    <w:p w14:paraId="28490431" w14:textId="77777777" w:rsidR="00983C95" w:rsidRPr="008503E7" w:rsidRDefault="00983C95" w:rsidP="00983C95">
      <w:pPr>
        <w:spacing w:after="0" w:line="240" w:lineRule="auto"/>
        <w:rPr>
          <w:rFonts w:ascii="Calibri" w:eastAsia="Times New Roman" w:hAnsi="Calibri" w:cs="Calibri"/>
          <w:b/>
          <w:bCs/>
          <w:kern w:val="0"/>
          <w:szCs w:val="24"/>
          <w:lang w:eastAsia="en-AU"/>
          <w14:ligatures w14:val="none"/>
        </w:rPr>
      </w:pPr>
      <w:r w:rsidRPr="008503E7">
        <w:rPr>
          <w:rFonts w:ascii="Calibri" w:eastAsia="Times New Roman" w:hAnsi="Calibri" w:cs="Calibri"/>
          <w:b/>
          <w:bCs/>
          <w:kern w:val="0"/>
          <w:szCs w:val="24"/>
          <w:lang w:eastAsia="en-AU"/>
          <w14:ligatures w14:val="none"/>
        </w:rPr>
        <w:t>EAL/D students learning English</w:t>
      </w:r>
    </w:p>
    <w:p w14:paraId="1432941C" w14:textId="77777777" w:rsidR="00983C95" w:rsidRPr="008503E7" w:rsidRDefault="00983C95" w:rsidP="00983C95">
      <w:pPr>
        <w:spacing w:after="0" w:line="240" w:lineRule="auto"/>
        <w:rPr>
          <w:rFonts w:ascii="Calibri" w:eastAsia="Times New Roman" w:hAnsi="Calibri" w:cs="Calibri"/>
          <w:kern w:val="0"/>
          <w:szCs w:val="24"/>
          <w:lang w:eastAsia="en-AU"/>
          <w14:ligatures w14:val="none"/>
        </w:rPr>
      </w:pPr>
    </w:p>
    <w:p w14:paraId="7368B482" w14:textId="77777777" w:rsidR="00983C95" w:rsidRPr="008503E7" w:rsidRDefault="00983C95" w:rsidP="00735D11">
      <w:pPr>
        <w:keepNext/>
        <w:rPr>
          <w:rFonts w:ascii="Calibri" w:eastAsia="Malgun Gothic" w:hAnsi="Calibri" w:cs="Calibri"/>
          <w:kern w:val="0"/>
          <w:lang w:eastAsia="en-US"/>
        </w:rPr>
      </w:pPr>
      <w:r w:rsidRPr="008503E7">
        <w:rPr>
          <w:rFonts w:ascii="Calibri" w:eastAsia="Malgun Gothic" w:hAnsi="Calibri" w:cs="Calibri"/>
          <w:kern w:val="0"/>
          <w:lang w:eastAsia="en-US"/>
        </w:rPr>
        <w:t xml:space="preserve">Halliday, M.A.K. (2016). </w:t>
      </w:r>
      <w:r w:rsidRPr="008503E7">
        <w:rPr>
          <w:rFonts w:ascii="Calibri" w:eastAsia="Malgun Gothic" w:hAnsi="Calibri" w:cs="Calibri"/>
          <w:i/>
          <w:iCs/>
          <w:kern w:val="0"/>
          <w:lang w:eastAsia="en-US"/>
        </w:rPr>
        <w:t>Aspects of Language and Learning</w:t>
      </w:r>
      <w:r w:rsidRPr="008503E7">
        <w:rPr>
          <w:rFonts w:ascii="Calibri" w:eastAsia="Malgun Gothic" w:hAnsi="Calibri" w:cs="Calibri"/>
          <w:kern w:val="0"/>
          <w:lang w:eastAsia="en-US"/>
        </w:rPr>
        <w:t xml:space="preserve">. Springer. </w:t>
      </w:r>
    </w:p>
    <w:p w14:paraId="12E1E43A" w14:textId="77777777" w:rsidR="00983C95" w:rsidRPr="008503E7" w:rsidRDefault="00983C95" w:rsidP="00983C95">
      <w:pPr>
        <w:spacing w:after="0" w:line="240" w:lineRule="auto"/>
        <w:rPr>
          <w:rFonts w:ascii="Calibri" w:eastAsia="Times New Roman" w:hAnsi="Calibri" w:cs="Calibri"/>
          <w:kern w:val="0"/>
          <w:szCs w:val="24"/>
          <w:lang w:eastAsia="en-AU"/>
          <w14:ligatures w14:val="none"/>
        </w:rPr>
      </w:pPr>
    </w:p>
    <w:p w14:paraId="7EFD486D" w14:textId="77777777" w:rsidR="00983C95" w:rsidRPr="008503E7" w:rsidRDefault="00983C95" w:rsidP="00735D11">
      <w:pPr>
        <w:keepNext/>
        <w:rPr>
          <w:rFonts w:ascii="Calibri" w:eastAsia="Malgun Gothic" w:hAnsi="Calibri" w:cs="Calibri"/>
          <w:kern w:val="0"/>
          <w:lang w:eastAsia="en-US"/>
        </w:rPr>
      </w:pPr>
      <w:r w:rsidRPr="008503E7">
        <w:rPr>
          <w:rFonts w:ascii="Calibri" w:eastAsia="Malgun Gothic" w:hAnsi="Calibri" w:cs="Calibri"/>
          <w:kern w:val="0"/>
          <w:lang w:eastAsia="en-US"/>
        </w:rPr>
        <w:t xml:space="preserve">Cummins, J. (2008). BICS and CALP: Empirical and Theoretical Status of the Distinction. </w:t>
      </w:r>
      <w:r w:rsidRPr="008503E7">
        <w:rPr>
          <w:rFonts w:ascii="Calibri" w:eastAsia="Malgun Gothic" w:hAnsi="Calibri" w:cs="Calibri"/>
          <w:i/>
          <w:iCs/>
          <w:kern w:val="0"/>
          <w:lang w:eastAsia="en-US"/>
        </w:rPr>
        <w:t>Encyclopedia of Language and Education 2nd Edition, Volume 2: Literacy</w:t>
      </w:r>
      <w:r w:rsidRPr="008503E7">
        <w:rPr>
          <w:rFonts w:ascii="Calibri" w:eastAsia="Malgun Gothic" w:hAnsi="Calibri" w:cs="Calibri"/>
          <w:kern w:val="0"/>
          <w:lang w:eastAsia="en-US"/>
        </w:rPr>
        <w:t>. New York: Springer Science and Business Media LLC.</w:t>
      </w:r>
    </w:p>
    <w:p w14:paraId="55D0891D" w14:textId="77777777" w:rsidR="00983C95" w:rsidRPr="008503E7" w:rsidRDefault="00983C95" w:rsidP="00983C95">
      <w:pPr>
        <w:spacing w:after="0" w:line="240" w:lineRule="auto"/>
        <w:rPr>
          <w:rFonts w:ascii="Calibri" w:eastAsia="Times New Roman" w:hAnsi="Calibri" w:cs="Calibri"/>
          <w:color w:val="000000"/>
          <w:kern w:val="0"/>
          <w:szCs w:val="24"/>
          <w:lang w:eastAsia="en-AU"/>
          <w14:ligatures w14:val="none"/>
        </w:rPr>
      </w:pPr>
    </w:p>
    <w:p w14:paraId="3C28FFC4" w14:textId="77777777" w:rsidR="00983C95" w:rsidRPr="008503E7" w:rsidRDefault="00983C95" w:rsidP="00735D11">
      <w:pPr>
        <w:spacing w:after="0"/>
        <w:rPr>
          <w:rFonts w:ascii="Calibri" w:eastAsia="Times New Roman" w:hAnsi="Calibri" w:cs="Calibri"/>
          <w:color w:val="000000"/>
          <w:spacing w:val="3"/>
          <w:kern w:val="0"/>
          <w:lang w:eastAsia="en-AU"/>
          <w14:ligatures w14:val="none"/>
        </w:rPr>
      </w:pPr>
      <w:r w:rsidRPr="008503E7">
        <w:rPr>
          <w:rFonts w:ascii="Calibri" w:eastAsia="Times New Roman" w:hAnsi="Calibri" w:cs="Calibri"/>
          <w:kern w:val="0"/>
          <w:lang w:eastAsia="en-AU"/>
          <w14:ligatures w14:val="none"/>
        </w:rPr>
        <w:t xml:space="preserve">Ollerhead, S. (2019). Teaching Across Semiotic Modes with Multilingual Learners: Translanguaging in an Australian Classroom. </w:t>
      </w:r>
      <w:r w:rsidRPr="008503E7">
        <w:rPr>
          <w:rFonts w:ascii="Calibri" w:eastAsia="Times New Roman" w:hAnsi="Calibri" w:cs="Calibri"/>
          <w:i/>
          <w:iCs/>
          <w:kern w:val="0"/>
          <w:lang w:eastAsia="en-AU"/>
          <w14:ligatures w14:val="none"/>
        </w:rPr>
        <w:t>Language and Education 33</w:t>
      </w:r>
      <w:r w:rsidRPr="008503E7">
        <w:rPr>
          <w:rFonts w:ascii="Calibri" w:eastAsia="Times New Roman" w:hAnsi="Calibri" w:cs="Calibri"/>
          <w:kern w:val="0"/>
          <w:lang w:eastAsia="en-AU"/>
          <w14:ligatures w14:val="none"/>
        </w:rPr>
        <w:t xml:space="preserve">(2). Retrieved November, 2025, from </w:t>
      </w:r>
      <w:hyperlink r:id="rId23" w:history="1">
        <w:r w:rsidRPr="008503E7">
          <w:rPr>
            <w:rFonts w:ascii="Calibri" w:eastAsia="Times New Roman" w:hAnsi="Calibri" w:cs="Calibri"/>
            <w:color w:val="580F8B"/>
            <w:kern w:val="0"/>
            <w:u w:val="single"/>
            <w:lang w:eastAsia="en-AU"/>
            <w14:ligatures w14:val="none"/>
          </w:rPr>
          <w:t>https://doi.org/10.1080/09500782.2018.1516780</w:t>
        </w:r>
      </w:hyperlink>
      <w:r w:rsidRPr="008503E7">
        <w:rPr>
          <w:rFonts w:ascii="Calibri" w:eastAsia="Times New Roman" w:hAnsi="Calibri" w:cs="Calibri"/>
          <w:kern w:val="0"/>
          <w:lang w:eastAsia="en-AU"/>
          <w14:ligatures w14:val="none"/>
        </w:rPr>
        <w:t xml:space="preserve"> </w:t>
      </w:r>
      <w:bookmarkEnd w:id="244"/>
    </w:p>
    <w:p w14:paraId="2E133CA3" w14:textId="02F02D1F" w:rsidR="00B04A7C" w:rsidRDefault="00B04A7C">
      <w:pPr>
        <w:spacing w:after="200"/>
        <w:rPr>
          <w:rFonts w:eastAsiaTheme="majorEastAsia" w:cstheme="minorHAnsi"/>
          <w:kern w:val="0"/>
          <w:lang w:eastAsia="en-US"/>
        </w:rPr>
      </w:pPr>
      <w:r>
        <w:rPr>
          <w:rFonts w:cstheme="minorHAnsi"/>
          <w:b/>
          <w:bCs/>
        </w:rPr>
        <w:br w:type="page"/>
      </w:r>
    </w:p>
    <w:p w14:paraId="67648A7C" w14:textId="31D30979" w:rsidR="00CB214D" w:rsidRDefault="00CB214D" w:rsidP="00A85120">
      <w:pPr>
        <w:pStyle w:val="SCSAHeading1"/>
      </w:pPr>
      <w:bookmarkStart w:id="255" w:name="_Toc215151086"/>
      <w:r>
        <w:lastRenderedPageBreak/>
        <w:t>Glossary</w:t>
      </w:r>
      <w:bookmarkEnd w:id="245"/>
      <w:bookmarkEnd w:id="255"/>
    </w:p>
    <w:p w14:paraId="2C097D07" w14:textId="77777777" w:rsidR="00735D11" w:rsidRPr="00735D11" w:rsidRDefault="00735D11" w:rsidP="00503ACD">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56" w:name="_Toc188374602"/>
      <w:bookmarkEnd w:id="246"/>
      <w:bookmarkEnd w:id="247"/>
      <w:bookmarkEnd w:id="248"/>
      <w:bookmarkEnd w:id="249"/>
      <w:bookmarkEnd w:id="250"/>
      <w:bookmarkEnd w:id="251"/>
      <w:bookmarkEnd w:id="252"/>
      <w:bookmarkEnd w:id="253"/>
      <w:bookmarkEnd w:id="254"/>
      <w:r w:rsidRPr="00735D11">
        <w:rPr>
          <w:rFonts w:ascii="Calibri Light" w:eastAsia="Yu Gothic Light" w:hAnsi="Calibri Light" w:cs="Mangal"/>
          <w:b/>
          <w:color w:val="FFFFFF"/>
          <w:sz w:val="32"/>
          <w:szCs w:val="26"/>
          <w:lang w:eastAsia="en-US"/>
        </w:rPr>
        <w:t>A–B</w:t>
      </w:r>
      <w:bookmarkEnd w:id="256"/>
    </w:p>
    <w:p w14:paraId="030E44AC"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Alphabetic language</w:t>
      </w:r>
    </w:p>
    <w:p w14:paraId="556D26C4"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language that uses symbols to represent sounds in words</w:t>
      </w:r>
    </w:p>
    <w:p w14:paraId="57751475"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Auxiliary verb</w:t>
      </w:r>
    </w:p>
    <w:p w14:paraId="419EA286"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A verb that works with other verbs (e.g. to indicate tense – </w:t>
      </w:r>
      <w:r w:rsidRPr="00735D11">
        <w:rPr>
          <w:rFonts w:ascii="Calibri" w:eastAsia="Calibri" w:hAnsi="Calibri" w:cs="Mangal"/>
          <w:b/>
          <w:i/>
          <w:lang w:eastAsia="en-US"/>
        </w:rPr>
        <w:t>have</w:t>
      </w:r>
      <w:r w:rsidRPr="00735D11">
        <w:rPr>
          <w:rFonts w:ascii="Calibri" w:eastAsia="Calibri" w:hAnsi="Calibri" w:cs="Mangal"/>
          <w:i/>
          <w:lang w:eastAsia="en-US"/>
        </w:rPr>
        <w:t xml:space="preserve"> eaten</w:t>
      </w:r>
      <w:r w:rsidRPr="00735D11">
        <w:rPr>
          <w:rFonts w:ascii="Calibri" w:eastAsia="Calibri" w:hAnsi="Calibri" w:cs="Mangal"/>
          <w:lang w:eastAsia="en-US"/>
        </w:rPr>
        <w:t xml:space="preserve">, or to ask questions – </w:t>
      </w:r>
      <w:r w:rsidRPr="00735D11">
        <w:rPr>
          <w:rFonts w:ascii="Calibri" w:eastAsia="Calibri" w:hAnsi="Calibri" w:cs="Mangal"/>
          <w:b/>
          <w:i/>
          <w:lang w:eastAsia="en-US"/>
        </w:rPr>
        <w:t>Can</w:t>
      </w:r>
      <w:r w:rsidRPr="00735D11">
        <w:rPr>
          <w:rFonts w:ascii="Calibri" w:eastAsia="Calibri" w:hAnsi="Calibri" w:cs="Mangal"/>
          <w:i/>
          <w:lang w:eastAsia="en-US"/>
        </w:rPr>
        <w:t xml:space="preserve"> you help?</w:t>
      </w:r>
      <w:r w:rsidRPr="00735D11">
        <w:rPr>
          <w:rFonts w:ascii="Calibri" w:eastAsia="Calibri" w:hAnsi="Calibri" w:cs="Mangal"/>
          <w:lang w:eastAsia="en-US"/>
        </w:rPr>
        <w:t>)</w:t>
      </w:r>
    </w:p>
    <w:p w14:paraId="7DCDB63C"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Biliterate/bidialectal</w:t>
      </w:r>
    </w:p>
    <w:p w14:paraId="57D5078B" w14:textId="77777777" w:rsidR="00735D11" w:rsidRPr="00735D11" w:rsidRDefault="00735D11" w:rsidP="00735D11">
      <w:pPr>
        <w:spacing w:after="160" w:line="259" w:lineRule="auto"/>
        <w:rPr>
          <w:rFonts w:ascii="Calibri" w:eastAsia="Calibri" w:hAnsi="Calibri" w:cs="Mangal"/>
          <w:lang w:eastAsia="en-US"/>
        </w:rPr>
      </w:pPr>
      <w:r w:rsidRPr="00735D11">
        <w:rPr>
          <w:rFonts w:ascii="Calibri" w:eastAsia="Calibri" w:hAnsi="Calibri" w:cs="Mangal"/>
          <w:lang w:eastAsia="en-US"/>
        </w:rPr>
        <w:t>Able to read and write in two languages or dialects</w:t>
      </w:r>
    </w:p>
    <w:p w14:paraId="228F4121" w14:textId="77777777" w:rsidR="00735D11" w:rsidRPr="00735D11" w:rsidRDefault="00735D11" w:rsidP="00503ACD">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57" w:name="_Toc188374603"/>
      <w:r w:rsidRPr="00735D11">
        <w:rPr>
          <w:rFonts w:ascii="Calibri Light" w:eastAsia="Yu Gothic Light" w:hAnsi="Calibri Light" w:cs="Mangal"/>
          <w:b/>
          <w:color w:val="FFFFFF"/>
          <w:sz w:val="32"/>
          <w:szCs w:val="26"/>
          <w:lang w:eastAsia="en-US"/>
        </w:rPr>
        <w:t>C</w:t>
      </w:r>
      <w:bookmarkEnd w:id="257"/>
    </w:p>
    <w:p w14:paraId="6CC25C76"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Circumlocution</w:t>
      </w:r>
    </w:p>
    <w:p w14:paraId="77621406"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Using more words than necessary to express an idea or communicate information</w:t>
      </w:r>
    </w:p>
    <w:p w14:paraId="08A71F72"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Clause</w:t>
      </w:r>
    </w:p>
    <w:p w14:paraId="0E6E163C"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grammatical unit of meaning that contains a verb. It may form all or part of a sentence</w:t>
      </w:r>
    </w:p>
    <w:p w14:paraId="3057A9A7"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Code-mix</w:t>
      </w:r>
    </w:p>
    <w:p w14:paraId="2E144BCD"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developmental stage in which multilingual children mix the elements of two or more languages to form a ‘blend’</w:t>
      </w:r>
    </w:p>
    <w:p w14:paraId="5BACD309"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Code-switch</w:t>
      </w:r>
    </w:p>
    <w:p w14:paraId="1028D8C3"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ability to change from one language/dialect to another to suit the context</w:t>
      </w:r>
    </w:p>
    <w:p w14:paraId="0A10782D"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Cohesive devices</w:t>
      </w:r>
    </w:p>
    <w:p w14:paraId="34DF06D4"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Grammatical or lexical items that hold a text ‘together’ and create clear meaning. There are five commonly used cohesive devices: reference, ellipsis, lexical cohesion, substitution and conjunctions</w:t>
      </w:r>
    </w:p>
    <w:p w14:paraId="6B15BA7F"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Collocating words</w:t>
      </w:r>
    </w:p>
    <w:p w14:paraId="3BA07EEA"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Two or more words that commonly occur in close association with one another (e.g. </w:t>
      </w:r>
      <w:r w:rsidRPr="00735D11">
        <w:rPr>
          <w:rFonts w:ascii="Calibri" w:eastAsia="Calibri" w:hAnsi="Calibri" w:cs="Mangal"/>
          <w:i/>
          <w:lang w:eastAsia="en-US"/>
        </w:rPr>
        <w:t>salt and pepper</w:t>
      </w:r>
      <w:r w:rsidRPr="00735D11">
        <w:rPr>
          <w:rFonts w:ascii="Calibri" w:eastAsia="Calibri" w:hAnsi="Calibri" w:cs="Mangal"/>
          <w:lang w:eastAsia="en-US"/>
        </w:rPr>
        <w:t xml:space="preserve">, </w:t>
      </w:r>
      <w:r w:rsidRPr="00735D11">
        <w:rPr>
          <w:rFonts w:ascii="Calibri" w:eastAsia="Calibri" w:hAnsi="Calibri" w:cs="Mangal"/>
          <w:i/>
          <w:lang w:eastAsia="en-US"/>
        </w:rPr>
        <w:t>black and white</w:t>
      </w:r>
      <w:r w:rsidRPr="00735D11">
        <w:rPr>
          <w:rFonts w:ascii="Calibri" w:eastAsia="Calibri" w:hAnsi="Calibri" w:cs="Mangal"/>
          <w:lang w:eastAsia="en-US"/>
        </w:rPr>
        <w:t>)</w:t>
      </w:r>
    </w:p>
    <w:p w14:paraId="1731BCB0"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Colloquialism</w:t>
      </w:r>
    </w:p>
    <w:p w14:paraId="6A207211"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An informal expression, often connected to the local culture</w:t>
      </w:r>
    </w:p>
    <w:p w14:paraId="79C4F6F9"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Communicative purpose</w:t>
      </w:r>
    </w:p>
    <w:p w14:paraId="1443B7E1"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reason for communicating/why a text is constructed and used</w:t>
      </w:r>
    </w:p>
    <w:p w14:paraId="04F1EB50" w14:textId="77777777" w:rsidR="00735D11" w:rsidRPr="00735D11" w:rsidRDefault="00735D11" w:rsidP="00503ACD">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lastRenderedPageBreak/>
        <w:t>Complex sentence</w:t>
      </w:r>
    </w:p>
    <w:p w14:paraId="4FDD14DC"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sentence that has an independent (or main) clause and one or more dependent (or subordinate) clauses</w:t>
      </w:r>
    </w:p>
    <w:p w14:paraId="6F76099F"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Compound sentence</w:t>
      </w:r>
    </w:p>
    <w:p w14:paraId="1E5C0077"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Two simple sentences linked by a joining word</w:t>
      </w:r>
    </w:p>
    <w:p w14:paraId="4A8A97B1"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Concrete language</w:t>
      </w:r>
    </w:p>
    <w:p w14:paraId="41EA3F90"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Language that describes physical objects</w:t>
      </w:r>
    </w:p>
    <w:p w14:paraId="52953E1E"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Conjugation of verbs</w:t>
      </w:r>
    </w:p>
    <w:p w14:paraId="427CF7B0"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Unpacking a verb, describing each of its forms according to person and tense (e.g. </w:t>
      </w:r>
      <w:r w:rsidRPr="00735D11">
        <w:rPr>
          <w:rFonts w:ascii="Calibri" w:eastAsia="Calibri" w:hAnsi="Calibri" w:cs="Mangal"/>
          <w:i/>
          <w:lang w:eastAsia="en-US"/>
        </w:rPr>
        <w:t xml:space="preserve">I </w:t>
      </w:r>
      <w:r w:rsidRPr="00735D11">
        <w:rPr>
          <w:rFonts w:ascii="Calibri" w:eastAsia="Calibri" w:hAnsi="Calibri" w:cs="Mangal"/>
          <w:b/>
          <w:i/>
          <w:lang w:eastAsia="en-US"/>
        </w:rPr>
        <w:t>am</w:t>
      </w:r>
      <w:r w:rsidRPr="00735D11">
        <w:rPr>
          <w:rFonts w:ascii="Calibri" w:eastAsia="Calibri" w:hAnsi="Calibri" w:cs="Mangal"/>
          <w:lang w:eastAsia="en-US"/>
        </w:rPr>
        <w:t xml:space="preserve">, </w:t>
      </w:r>
      <w:r w:rsidRPr="00735D11">
        <w:rPr>
          <w:rFonts w:ascii="Calibri" w:eastAsia="Calibri" w:hAnsi="Calibri" w:cs="Mangal"/>
          <w:i/>
          <w:lang w:eastAsia="en-US"/>
        </w:rPr>
        <w:t xml:space="preserve">you </w:t>
      </w:r>
      <w:r w:rsidRPr="00735D11">
        <w:rPr>
          <w:rFonts w:ascii="Calibri" w:eastAsia="Calibri" w:hAnsi="Calibri" w:cs="Mangal"/>
          <w:b/>
          <w:i/>
          <w:lang w:eastAsia="en-US"/>
        </w:rPr>
        <w:t>are</w:t>
      </w:r>
      <w:r w:rsidRPr="00735D11">
        <w:rPr>
          <w:rFonts w:ascii="Calibri" w:eastAsia="Calibri" w:hAnsi="Calibri" w:cs="Mangal"/>
          <w:lang w:eastAsia="en-US"/>
        </w:rPr>
        <w:t xml:space="preserve">, </w:t>
      </w:r>
      <w:r w:rsidRPr="00735D11">
        <w:rPr>
          <w:rFonts w:ascii="Calibri" w:eastAsia="Calibri" w:hAnsi="Calibri" w:cs="Mangal"/>
          <w:i/>
          <w:lang w:eastAsia="en-US"/>
        </w:rPr>
        <w:t xml:space="preserve">he </w:t>
      </w:r>
      <w:r w:rsidRPr="00735D11">
        <w:rPr>
          <w:rFonts w:ascii="Calibri" w:eastAsia="Calibri" w:hAnsi="Calibri" w:cs="Mangal"/>
          <w:b/>
          <w:i/>
          <w:lang w:eastAsia="en-US"/>
        </w:rPr>
        <w:t>is</w:t>
      </w:r>
      <w:r w:rsidRPr="00735D11">
        <w:rPr>
          <w:rFonts w:ascii="Calibri" w:eastAsia="Calibri" w:hAnsi="Calibri" w:cs="Mangal"/>
          <w:lang w:eastAsia="en-US"/>
        </w:rPr>
        <w:t xml:space="preserve">, </w:t>
      </w:r>
      <w:r w:rsidRPr="00735D11">
        <w:rPr>
          <w:rFonts w:ascii="Calibri" w:eastAsia="Calibri" w:hAnsi="Calibri" w:cs="Mangal"/>
          <w:i/>
          <w:lang w:eastAsia="en-US"/>
        </w:rPr>
        <w:t xml:space="preserve">I </w:t>
      </w:r>
      <w:r w:rsidRPr="00735D11">
        <w:rPr>
          <w:rFonts w:ascii="Calibri" w:eastAsia="Calibri" w:hAnsi="Calibri" w:cs="Mangal"/>
          <w:b/>
          <w:i/>
          <w:lang w:eastAsia="en-US"/>
        </w:rPr>
        <w:t>was</w:t>
      </w:r>
      <w:r w:rsidRPr="00735D11">
        <w:rPr>
          <w:rFonts w:ascii="Calibri" w:eastAsia="Calibri" w:hAnsi="Calibri" w:cs="Mangal"/>
          <w:lang w:eastAsia="en-US"/>
        </w:rPr>
        <w:t xml:space="preserve">, </w:t>
      </w:r>
      <w:r w:rsidRPr="00735D11">
        <w:rPr>
          <w:rFonts w:ascii="Calibri" w:eastAsia="Calibri" w:hAnsi="Calibri" w:cs="Mangal"/>
          <w:i/>
          <w:lang w:eastAsia="en-US"/>
        </w:rPr>
        <w:t xml:space="preserve">you </w:t>
      </w:r>
      <w:r w:rsidRPr="00735D11">
        <w:rPr>
          <w:rFonts w:ascii="Calibri" w:eastAsia="Calibri" w:hAnsi="Calibri" w:cs="Mangal"/>
          <w:b/>
          <w:i/>
          <w:lang w:eastAsia="en-US"/>
        </w:rPr>
        <w:t>were</w:t>
      </w:r>
      <w:r w:rsidRPr="00735D11">
        <w:rPr>
          <w:rFonts w:ascii="Calibri" w:eastAsia="Calibri" w:hAnsi="Calibri" w:cs="Mangal"/>
          <w:lang w:eastAsia="en-US"/>
        </w:rPr>
        <w:t xml:space="preserve">, </w:t>
      </w:r>
      <w:r w:rsidRPr="00735D11">
        <w:rPr>
          <w:rFonts w:ascii="Calibri" w:eastAsia="Calibri" w:hAnsi="Calibri" w:cs="Mangal"/>
          <w:i/>
          <w:lang w:eastAsia="en-US"/>
        </w:rPr>
        <w:t xml:space="preserve">he </w:t>
      </w:r>
      <w:r w:rsidRPr="00735D11">
        <w:rPr>
          <w:rFonts w:ascii="Calibri" w:eastAsia="Calibri" w:hAnsi="Calibri" w:cs="Mangal"/>
          <w:b/>
          <w:i/>
          <w:lang w:eastAsia="en-US"/>
        </w:rPr>
        <w:t>was</w:t>
      </w:r>
      <w:r w:rsidRPr="00735D11">
        <w:rPr>
          <w:rFonts w:ascii="Calibri" w:eastAsia="Calibri" w:hAnsi="Calibri" w:cs="Mangal"/>
          <w:lang w:eastAsia="en-US"/>
        </w:rPr>
        <w:t>)</w:t>
      </w:r>
    </w:p>
    <w:p w14:paraId="4F36FF44"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Cultural content</w:t>
      </w:r>
    </w:p>
    <w:p w14:paraId="0BEBB5DD"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Information shared by those with similar cultural backgrounds</w:t>
      </w:r>
    </w:p>
    <w:p w14:paraId="6CAC90CF"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Cultural experiences</w:t>
      </w:r>
    </w:p>
    <w:p w14:paraId="333C57E0"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Past experiences in any particular culture</w:t>
      </w:r>
    </w:p>
    <w:p w14:paraId="2D03FDD3" w14:textId="77777777" w:rsidR="00735D11" w:rsidRPr="00735D11" w:rsidRDefault="00735D11" w:rsidP="00F56610">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58" w:name="_Toc188374604"/>
      <w:r w:rsidRPr="00735D11">
        <w:rPr>
          <w:rFonts w:ascii="Calibri Light" w:eastAsia="Yu Gothic Light" w:hAnsi="Calibri Light" w:cs="Mangal"/>
          <w:b/>
          <w:color w:val="FFFFFF"/>
          <w:sz w:val="32"/>
          <w:szCs w:val="26"/>
          <w:lang w:eastAsia="en-US"/>
        </w:rPr>
        <w:t>D–E</w:t>
      </w:r>
      <w:bookmarkEnd w:id="258"/>
    </w:p>
    <w:p w14:paraId="0D2D4C24"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Definite article</w:t>
      </w:r>
    </w:p>
    <w:p w14:paraId="1DCEB54E"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the word </w:t>
      </w:r>
      <w:r w:rsidRPr="00735D11">
        <w:rPr>
          <w:rFonts w:ascii="Calibri" w:eastAsia="Calibri" w:hAnsi="Calibri" w:cs="Mangal"/>
          <w:i/>
          <w:lang w:eastAsia="en-US"/>
        </w:rPr>
        <w:t>the</w:t>
      </w:r>
      <w:r w:rsidRPr="00735D11">
        <w:rPr>
          <w:rFonts w:ascii="Calibri" w:eastAsia="Calibri" w:hAnsi="Calibri" w:cs="Mangal"/>
          <w:lang w:eastAsia="en-US"/>
        </w:rPr>
        <w:t>, usually used to describe something in particular or something that has already been mentioned</w:t>
      </w:r>
    </w:p>
    <w:p w14:paraId="1E0E3BF8"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Dialect</w:t>
      </w:r>
    </w:p>
    <w:p w14:paraId="231F4946"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variety of a language. A dialect is distinguished by its vocabulary, grammar and pronunciation. Where a distinction can be made only in terms of pronunciation, the term ‘accent’ is more appropriate, not ‘dialect’</w:t>
      </w:r>
    </w:p>
    <w:p w14:paraId="024AD468"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Diphthong</w:t>
      </w:r>
    </w:p>
    <w:p w14:paraId="0BC34252"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a combination of two distinct vowel sounds in a ‘glide’ (e.g. </w:t>
      </w:r>
      <w:r w:rsidRPr="00735D11">
        <w:rPr>
          <w:rFonts w:ascii="Calibri" w:eastAsia="Calibri" w:hAnsi="Calibri" w:cs="Mangal"/>
          <w:i/>
          <w:lang w:eastAsia="en-US"/>
        </w:rPr>
        <w:t xml:space="preserve">c </w:t>
      </w:r>
      <w:r w:rsidRPr="00735D11">
        <w:rPr>
          <w:rFonts w:ascii="Calibri" w:eastAsia="Calibri" w:hAnsi="Calibri" w:cs="Mangal"/>
          <w:b/>
          <w:i/>
          <w:lang w:eastAsia="en-US"/>
        </w:rPr>
        <w:t>o</w:t>
      </w:r>
      <w:r w:rsidRPr="00735D11">
        <w:rPr>
          <w:rFonts w:ascii="Calibri" w:eastAsia="Calibri" w:hAnsi="Calibri" w:cs="Mangal"/>
          <w:i/>
          <w:lang w:eastAsia="en-US"/>
        </w:rPr>
        <w:t>i n</w:t>
      </w:r>
      <w:r w:rsidRPr="00735D11">
        <w:rPr>
          <w:rFonts w:ascii="Calibri" w:eastAsia="Calibri" w:hAnsi="Calibri" w:cs="Mangal"/>
          <w:lang w:eastAsia="en-US"/>
        </w:rPr>
        <w:t>)</w:t>
      </w:r>
    </w:p>
    <w:p w14:paraId="5CD40188"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Directionality/left-to-right progression</w:t>
      </w:r>
    </w:p>
    <w:p w14:paraId="4C4BA2A7" w14:textId="77777777" w:rsidR="00735D11" w:rsidRPr="00735D11" w:rsidRDefault="00735D11" w:rsidP="00735D11">
      <w:pPr>
        <w:tabs>
          <w:tab w:val="left" w:pos="1140"/>
        </w:tabs>
        <w:spacing w:after="160"/>
        <w:rPr>
          <w:rFonts w:ascii="Calibri" w:eastAsia="Calibri" w:hAnsi="Calibri" w:cs="Mangal"/>
          <w:lang w:eastAsia="en-US"/>
        </w:rPr>
      </w:pPr>
      <w:r w:rsidRPr="00735D11">
        <w:rPr>
          <w:rFonts w:ascii="Calibri" w:eastAsia="Calibri" w:hAnsi="Calibri" w:cs="Mangal"/>
          <w:lang w:eastAsia="en-US"/>
        </w:rPr>
        <w:t>the direction that print takes (e.g. right to left, left to right, vertical, horizontal)</w:t>
      </w:r>
    </w:p>
    <w:p w14:paraId="0CABAC93"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Discourse conventions</w:t>
      </w:r>
    </w:p>
    <w:p w14:paraId="310836F4"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accepted way and manners of holding conversations, such as taking turns, greetings and so on</w:t>
      </w:r>
    </w:p>
    <w:p w14:paraId="23310748"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Discourse markers</w:t>
      </w:r>
    </w:p>
    <w:p w14:paraId="2AF12A6D"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words and phrases used in speaking and writing to ‘signpost’ discourse by showing turns, joining ideas together, showing attitude, and generally controlling communication. Some people regard discourse markers as a feature of spoken language only (e.g. </w:t>
      </w:r>
      <w:r w:rsidRPr="00735D11">
        <w:rPr>
          <w:rFonts w:ascii="Calibri" w:eastAsia="Calibri" w:hAnsi="Calibri" w:cs="Mangal"/>
          <w:i/>
          <w:lang w:eastAsia="en-US"/>
        </w:rPr>
        <w:t>actually, so, OK, right?, anyway</w:t>
      </w:r>
      <w:r w:rsidRPr="00735D11">
        <w:rPr>
          <w:rFonts w:ascii="Calibri" w:eastAsia="Calibri" w:hAnsi="Calibri" w:cs="Mangal"/>
          <w:lang w:eastAsia="en-US"/>
        </w:rPr>
        <w:t>)</w:t>
      </w:r>
    </w:p>
    <w:p w14:paraId="00F56634" w14:textId="77777777" w:rsidR="00735D11" w:rsidRPr="00735D11" w:rsidRDefault="00735D11" w:rsidP="00735D11">
      <w:pPr>
        <w:spacing w:after="160" w:line="259" w:lineRule="auto"/>
        <w:rPr>
          <w:rFonts w:ascii="Calibri" w:eastAsia="Calibri" w:hAnsi="Calibri" w:cs="Mangal"/>
          <w:lang w:eastAsia="en-US"/>
        </w:rPr>
      </w:pPr>
      <w:r w:rsidRPr="00735D11">
        <w:rPr>
          <w:rFonts w:ascii="Calibri" w:eastAsia="Calibri" w:hAnsi="Calibri" w:cs="Mangal"/>
          <w:lang w:eastAsia="en-US"/>
        </w:rPr>
        <w:br w:type="page"/>
      </w:r>
    </w:p>
    <w:p w14:paraId="615E7AC2"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lastRenderedPageBreak/>
        <w:t>EAL/D</w:t>
      </w:r>
    </w:p>
    <w:p w14:paraId="00984238"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English as an additional language or dialect. EAL/D is the educational acronym that refers to those students whose home language is a language or dialect other than Standard Australian English (SAE) and who require additional support to develop proficiency in SAE, which is the variety of spoken and written English used formally in Australian schools. The acronym (EAL/D) foregrounds the English language learning needs of Aboriginal and Torres Strait Islander students who speak an Aboriginal or Torres Strait creole, or a variety of Aboriginal English, as their home language, as well as those who speak a traditional or heritage Indigenous language, and migrant and refugee students who speak an English-based creole, pidgin or dialect as their home language, as well as those who are learning English as a second or additional language (ESL/EAL)</w:t>
      </w:r>
    </w:p>
    <w:p w14:paraId="062E5A8A"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Ellipsis</w:t>
      </w:r>
    </w:p>
    <w:p w14:paraId="3B54201F"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omission of words that repeat what has gone before – these words are simply understood</w:t>
      </w:r>
    </w:p>
    <w:p w14:paraId="256123C0" w14:textId="77777777" w:rsidR="00735D11" w:rsidRPr="00735D11" w:rsidRDefault="00735D11" w:rsidP="00F56610">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Environmental print</w:t>
      </w:r>
    </w:p>
    <w:p w14:paraId="1AA5321A" w14:textId="77777777" w:rsidR="00735D11" w:rsidRPr="00735D11" w:rsidRDefault="00735D11" w:rsidP="00735D11">
      <w:pPr>
        <w:spacing w:after="160" w:line="259" w:lineRule="auto"/>
        <w:rPr>
          <w:rFonts w:ascii="Calibri" w:eastAsia="Calibri" w:hAnsi="Calibri" w:cs="Mangal"/>
          <w:lang w:eastAsia="en-US"/>
        </w:rPr>
      </w:pPr>
      <w:r w:rsidRPr="00735D11">
        <w:rPr>
          <w:rFonts w:ascii="Calibri" w:eastAsia="Calibri" w:hAnsi="Calibri" w:cs="Mangal"/>
          <w:lang w:eastAsia="en-US"/>
        </w:rPr>
        <w:t>writing found around the classroom and everyday environment</w:t>
      </w:r>
    </w:p>
    <w:p w14:paraId="4E7FCF82" w14:textId="77777777" w:rsidR="00735D11" w:rsidRPr="00735D11" w:rsidRDefault="00735D11" w:rsidP="00F56610">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59" w:name="_Toc188374605"/>
      <w:r w:rsidRPr="00735D11">
        <w:rPr>
          <w:rFonts w:ascii="Calibri Light" w:eastAsia="Yu Gothic Light" w:hAnsi="Calibri Light" w:cs="Mangal"/>
          <w:b/>
          <w:color w:val="FFFFFF"/>
          <w:sz w:val="32"/>
          <w:szCs w:val="26"/>
          <w:lang w:eastAsia="en-US"/>
        </w:rPr>
        <w:t>F–G</w:t>
      </w:r>
      <w:bookmarkEnd w:id="259"/>
    </w:p>
    <w:p w14:paraId="184893AF" w14:textId="77777777" w:rsidR="00735D11" w:rsidRPr="00735D11" w:rsidRDefault="00735D11" w:rsidP="00C83546">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Final sounds</w:t>
      </w:r>
    </w:p>
    <w:p w14:paraId="335651CE"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final sound/letter blend of a word</w:t>
      </w:r>
    </w:p>
    <w:p w14:paraId="118D0C47" w14:textId="77777777" w:rsidR="00735D11" w:rsidRPr="00735D11" w:rsidRDefault="00735D11" w:rsidP="00C83546">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Formulaic utterances</w:t>
      </w:r>
    </w:p>
    <w:p w14:paraId="6B1CBB5C"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expressions that are commonly used and that maintain social interaction in expected ways (e.g. </w:t>
      </w:r>
      <w:r w:rsidRPr="00735D11">
        <w:rPr>
          <w:rFonts w:ascii="Calibri" w:eastAsia="Calibri" w:hAnsi="Calibri" w:cs="Mangal"/>
          <w:i/>
          <w:lang w:eastAsia="en-US"/>
        </w:rPr>
        <w:t>How are you? Fine, thanks, and you?</w:t>
      </w:r>
      <w:r w:rsidRPr="00735D11">
        <w:rPr>
          <w:rFonts w:ascii="Calibri" w:eastAsia="Calibri" w:hAnsi="Calibri" w:cs="Mangal"/>
          <w:lang w:eastAsia="en-US"/>
        </w:rPr>
        <w:t>)</w:t>
      </w:r>
    </w:p>
    <w:p w14:paraId="484CA1C5" w14:textId="77777777" w:rsidR="00735D11" w:rsidRPr="00735D11" w:rsidRDefault="00735D11" w:rsidP="00C83546">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Gestural support</w:t>
      </w:r>
    </w:p>
    <w:p w14:paraId="3EE6EB64"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use of gesture to create meaning and assist comprehension</w:t>
      </w:r>
    </w:p>
    <w:p w14:paraId="3BE13997" w14:textId="77777777" w:rsidR="00735D11" w:rsidRPr="00735D11" w:rsidRDefault="00735D11" w:rsidP="00C83546">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Grapheme</w:t>
      </w:r>
    </w:p>
    <w:p w14:paraId="4A6B1CAA"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the written representation of English sounds (e.g. </w:t>
      </w:r>
      <w:r w:rsidRPr="00735D11">
        <w:rPr>
          <w:rFonts w:ascii="Calibri" w:eastAsia="Calibri" w:hAnsi="Calibri" w:cs="Mangal"/>
          <w:i/>
          <w:lang w:eastAsia="en-US"/>
        </w:rPr>
        <w:t>kn</w:t>
      </w:r>
      <w:r w:rsidRPr="00735D11">
        <w:rPr>
          <w:rFonts w:ascii="Calibri" w:eastAsia="Calibri" w:hAnsi="Calibri" w:cs="Mangal"/>
          <w:lang w:eastAsia="en-US"/>
        </w:rPr>
        <w:t xml:space="preserve">, </w:t>
      </w:r>
      <w:r w:rsidRPr="00735D11">
        <w:rPr>
          <w:rFonts w:ascii="Calibri" w:eastAsia="Calibri" w:hAnsi="Calibri" w:cs="Mangal"/>
          <w:i/>
          <w:lang w:eastAsia="en-US"/>
        </w:rPr>
        <w:t>nn</w:t>
      </w:r>
      <w:r w:rsidRPr="00735D11">
        <w:rPr>
          <w:rFonts w:ascii="Calibri" w:eastAsia="Calibri" w:hAnsi="Calibri" w:cs="Mangal"/>
          <w:lang w:eastAsia="en-US"/>
        </w:rPr>
        <w:t xml:space="preserve"> and </w:t>
      </w:r>
      <w:r w:rsidRPr="00735D11">
        <w:rPr>
          <w:rFonts w:ascii="Calibri" w:eastAsia="Calibri" w:hAnsi="Calibri" w:cs="Mangal"/>
          <w:i/>
          <w:lang w:eastAsia="en-US"/>
        </w:rPr>
        <w:t>n</w:t>
      </w:r>
      <w:r w:rsidRPr="00735D11">
        <w:rPr>
          <w:rFonts w:ascii="Calibri" w:eastAsia="Calibri" w:hAnsi="Calibri" w:cs="Mangal"/>
          <w:lang w:eastAsia="en-US"/>
        </w:rPr>
        <w:t xml:space="preserve"> are all graphemes for the sound /n/)</w:t>
      </w:r>
    </w:p>
    <w:p w14:paraId="0A377230" w14:textId="77777777" w:rsidR="00735D11" w:rsidRPr="00735D11" w:rsidRDefault="00735D11" w:rsidP="00C83546">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Graphophonic</w:t>
      </w:r>
    </w:p>
    <w:p w14:paraId="0C245968" w14:textId="36D5B221" w:rsidR="00B76A03" w:rsidRDefault="00735D11" w:rsidP="00735D11">
      <w:pPr>
        <w:spacing w:after="160"/>
        <w:rPr>
          <w:rFonts w:ascii="Calibri" w:eastAsia="Calibri" w:hAnsi="Calibri" w:cs="Mangal"/>
          <w:lang w:eastAsia="en-US"/>
        </w:rPr>
      </w:pPr>
      <w:r w:rsidRPr="00735D11">
        <w:rPr>
          <w:rFonts w:ascii="Calibri" w:eastAsia="Calibri" w:hAnsi="Calibri" w:cs="Mangal"/>
          <w:lang w:eastAsia="en-US"/>
        </w:rPr>
        <w:t>the sound/symbol relationship in language</w:t>
      </w:r>
    </w:p>
    <w:p w14:paraId="794A6A1C" w14:textId="002EF3CB" w:rsidR="00735D11" w:rsidRPr="00735D11" w:rsidRDefault="00B76A03" w:rsidP="00B76A03">
      <w:pPr>
        <w:spacing w:after="200"/>
        <w:rPr>
          <w:rFonts w:ascii="Calibri" w:eastAsia="Calibri" w:hAnsi="Calibri" w:cs="Mangal"/>
          <w:lang w:eastAsia="en-US"/>
        </w:rPr>
      </w:pPr>
      <w:r>
        <w:rPr>
          <w:rFonts w:ascii="Calibri" w:eastAsia="Calibri" w:hAnsi="Calibri" w:cs="Mangal"/>
          <w:lang w:eastAsia="en-US"/>
        </w:rPr>
        <w:br w:type="page"/>
      </w:r>
    </w:p>
    <w:p w14:paraId="6986A692" w14:textId="77777777" w:rsidR="00735D11" w:rsidRPr="00735D11" w:rsidRDefault="00735D11" w:rsidP="00413583">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0" w:name="_Toc188374606"/>
      <w:r w:rsidRPr="00735D11">
        <w:rPr>
          <w:rFonts w:ascii="Calibri Light" w:eastAsia="Yu Gothic Light" w:hAnsi="Calibri Light" w:cs="Mangal"/>
          <w:b/>
          <w:color w:val="FFFFFF"/>
          <w:sz w:val="32"/>
          <w:szCs w:val="26"/>
          <w:lang w:eastAsia="en-US"/>
        </w:rPr>
        <w:lastRenderedPageBreak/>
        <w:t>H–K</w:t>
      </w:r>
      <w:bookmarkEnd w:id="260"/>
    </w:p>
    <w:p w14:paraId="6DB12D4A" w14:textId="77777777" w:rsidR="00735D11" w:rsidRPr="00735D11" w:rsidRDefault="00735D11" w:rsidP="00A67365">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Home language</w:t>
      </w:r>
    </w:p>
    <w:p w14:paraId="4123728F"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language predominantly spoken in the home</w:t>
      </w:r>
    </w:p>
    <w:p w14:paraId="07EEA966" w14:textId="77777777" w:rsidR="00735D11" w:rsidRPr="00735D11" w:rsidRDefault="00735D11" w:rsidP="00A67365">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Images</w:t>
      </w:r>
    </w:p>
    <w:p w14:paraId="69E57289"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pictures</w:t>
      </w:r>
    </w:p>
    <w:p w14:paraId="2267F2B9" w14:textId="77777777" w:rsidR="00735D11" w:rsidRPr="00735D11" w:rsidRDefault="00735D11" w:rsidP="00A67365">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Imperative sentence</w:t>
      </w:r>
    </w:p>
    <w:p w14:paraId="08D76DD7"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a sentence that instructs, requests or commands. It begins with a verb (e.g. </w:t>
      </w:r>
      <w:r w:rsidRPr="00735D11">
        <w:rPr>
          <w:rFonts w:ascii="Calibri" w:eastAsia="Calibri" w:hAnsi="Calibri" w:cs="Mangal"/>
          <w:i/>
          <w:lang w:eastAsia="en-US"/>
        </w:rPr>
        <w:t>Close the door</w:t>
      </w:r>
      <w:r w:rsidRPr="00735D11">
        <w:rPr>
          <w:rFonts w:ascii="Calibri" w:eastAsia="Calibri" w:hAnsi="Calibri" w:cs="Mangal"/>
          <w:lang w:eastAsia="en-US"/>
        </w:rPr>
        <w:t>)</w:t>
      </w:r>
    </w:p>
    <w:p w14:paraId="4B9D8149" w14:textId="77777777" w:rsidR="00735D11" w:rsidRPr="00735D11" w:rsidRDefault="00735D11" w:rsidP="00A67365">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Indefinite article</w:t>
      </w:r>
    </w:p>
    <w:p w14:paraId="74759F7D" w14:textId="77777777" w:rsidR="00735D11" w:rsidRPr="00735D11" w:rsidRDefault="00735D11" w:rsidP="00735D11">
      <w:pPr>
        <w:tabs>
          <w:tab w:val="left" w:pos="910"/>
        </w:tabs>
        <w:spacing w:after="160"/>
        <w:rPr>
          <w:rFonts w:ascii="Calibri" w:eastAsia="Calibri" w:hAnsi="Calibri" w:cs="Mangal"/>
          <w:lang w:eastAsia="en-US"/>
        </w:rPr>
      </w:pPr>
      <w:r w:rsidRPr="00735D11">
        <w:rPr>
          <w:rFonts w:ascii="Calibri" w:eastAsia="Calibri" w:hAnsi="Calibri" w:cs="Mangal"/>
          <w:lang w:eastAsia="en-US"/>
        </w:rPr>
        <w:t xml:space="preserve">the words </w:t>
      </w:r>
      <w:r w:rsidRPr="00735D11">
        <w:rPr>
          <w:rFonts w:ascii="Calibri" w:eastAsia="Calibri" w:hAnsi="Calibri" w:cs="Mangal"/>
          <w:i/>
          <w:lang w:eastAsia="en-US"/>
        </w:rPr>
        <w:t>a</w:t>
      </w:r>
      <w:r w:rsidRPr="00735D11">
        <w:rPr>
          <w:rFonts w:ascii="Calibri" w:eastAsia="Calibri" w:hAnsi="Calibri" w:cs="Mangal"/>
          <w:lang w:eastAsia="en-US"/>
        </w:rPr>
        <w:t xml:space="preserve"> and </w:t>
      </w:r>
      <w:r w:rsidRPr="00735D11">
        <w:rPr>
          <w:rFonts w:ascii="Calibri" w:eastAsia="Calibri" w:hAnsi="Calibri" w:cs="Mangal"/>
          <w:i/>
          <w:lang w:eastAsia="en-US"/>
        </w:rPr>
        <w:t>an</w:t>
      </w:r>
      <w:r w:rsidRPr="00735D11">
        <w:rPr>
          <w:rFonts w:ascii="Calibri" w:eastAsia="Calibri" w:hAnsi="Calibri" w:cs="Mangal"/>
          <w:lang w:eastAsia="en-US"/>
        </w:rPr>
        <w:t>, usually used to identify a general noun rather than a specific noun</w:t>
      </w:r>
    </w:p>
    <w:p w14:paraId="5F7473AC" w14:textId="77777777" w:rsidR="00735D11" w:rsidRPr="00735D11" w:rsidRDefault="00735D11" w:rsidP="00A67365">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Inferential</w:t>
      </w:r>
    </w:p>
    <w:p w14:paraId="118671AB"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level of comprehension where information is implied in the text, and is combined with current and assumed information to understand that which is not explicitly stated in the text</w:t>
      </w:r>
    </w:p>
    <w:p w14:paraId="6DC35AFA" w14:textId="77777777" w:rsidR="00735D11" w:rsidRPr="00735D11" w:rsidRDefault="00735D11" w:rsidP="00413583">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Information retrieval chart</w:t>
      </w:r>
    </w:p>
    <w:p w14:paraId="7A8608F3"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Arial"/>
          <w:lang w:eastAsia="en-US"/>
        </w:rPr>
        <w:t>a chart to show or compare information</w:t>
      </w:r>
    </w:p>
    <w:p w14:paraId="03125448" w14:textId="77777777" w:rsidR="00735D11" w:rsidRPr="00735D11" w:rsidRDefault="00735D11" w:rsidP="00413583">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Initial sounds</w:t>
      </w:r>
    </w:p>
    <w:p w14:paraId="71380753"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first sound/letter combination of a word</w:t>
      </w:r>
    </w:p>
    <w:p w14:paraId="0D7DEBB3" w14:textId="77777777" w:rsidR="00735D11" w:rsidRPr="00735D11" w:rsidRDefault="00735D11" w:rsidP="00413583">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Interlocutor</w:t>
      </w:r>
    </w:p>
    <w:p w14:paraId="32C7F5D7"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person with whom one is speaking</w:t>
      </w:r>
    </w:p>
    <w:p w14:paraId="3C2EFB58" w14:textId="77777777" w:rsidR="00735D11" w:rsidRPr="00735D11" w:rsidRDefault="00735D11" w:rsidP="00413583">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Intonation</w:t>
      </w:r>
    </w:p>
    <w:p w14:paraId="716D2852"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rise and fall of the voice when speaking</w:t>
      </w:r>
    </w:p>
    <w:p w14:paraId="03B0CB54" w14:textId="77777777" w:rsidR="00735D11" w:rsidRPr="00735D11" w:rsidRDefault="00735D11" w:rsidP="00413583">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Irregular verb</w:t>
      </w:r>
    </w:p>
    <w:p w14:paraId="10CB3980" w14:textId="0DB3DFA6" w:rsidR="00735D11" w:rsidRPr="00735D11" w:rsidRDefault="00735D11" w:rsidP="00B76A03">
      <w:pPr>
        <w:spacing w:after="160" w:line="259" w:lineRule="auto"/>
        <w:rPr>
          <w:rFonts w:ascii="Calibri" w:eastAsia="Calibri" w:hAnsi="Calibri" w:cs="Mangal"/>
          <w:lang w:eastAsia="en-US"/>
        </w:rPr>
      </w:pPr>
      <w:r w:rsidRPr="00735D11">
        <w:rPr>
          <w:rFonts w:ascii="Calibri" w:eastAsia="Calibri" w:hAnsi="Calibri" w:cs="Mangal"/>
          <w:lang w:eastAsia="en-US"/>
        </w:rPr>
        <w:t xml:space="preserve">a verb that does not have easily identifiable patterns when unpacked for person or tense (e.g. the verb </w:t>
      </w:r>
      <w:r w:rsidRPr="00735D11">
        <w:rPr>
          <w:rFonts w:ascii="Calibri" w:eastAsia="Calibri" w:hAnsi="Calibri" w:cs="Mangal"/>
          <w:i/>
          <w:lang w:eastAsia="en-US"/>
        </w:rPr>
        <w:t>to be</w:t>
      </w:r>
      <w:r w:rsidRPr="00735D11">
        <w:rPr>
          <w:rFonts w:ascii="Calibri" w:eastAsia="Calibri" w:hAnsi="Calibri" w:cs="Mangal"/>
          <w:lang w:eastAsia="en-US"/>
        </w:rPr>
        <w:t xml:space="preserve"> has the following conjugations: </w:t>
      </w:r>
      <w:r w:rsidRPr="00735D11">
        <w:rPr>
          <w:rFonts w:ascii="Calibri" w:eastAsia="Calibri" w:hAnsi="Calibri" w:cs="Mangal"/>
          <w:i/>
          <w:lang w:eastAsia="en-US"/>
        </w:rPr>
        <w:t>was</w:t>
      </w:r>
      <w:r w:rsidRPr="00735D11">
        <w:rPr>
          <w:rFonts w:ascii="Calibri" w:eastAsia="Calibri" w:hAnsi="Calibri" w:cs="Mangal"/>
          <w:lang w:eastAsia="en-US"/>
        </w:rPr>
        <w:t xml:space="preserve">, </w:t>
      </w:r>
      <w:r w:rsidRPr="00735D11">
        <w:rPr>
          <w:rFonts w:ascii="Calibri" w:eastAsia="Calibri" w:hAnsi="Calibri" w:cs="Mangal"/>
          <w:i/>
          <w:lang w:eastAsia="en-US"/>
        </w:rPr>
        <w:t>is</w:t>
      </w:r>
      <w:r w:rsidRPr="00735D11">
        <w:rPr>
          <w:rFonts w:ascii="Calibri" w:eastAsia="Calibri" w:hAnsi="Calibri" w:cs="Mangal"/>
          <w:lang w:eastAsia="en-US"/>
        </w:rPr>
        <w:t xml:space="preserve">, </w:t>
      </w:r>
      <w:r w:rsidRPr="00735D11">
        <w:rPr>
          <w:rFonts w:ascii="Calibri" w:eastAsia="Calibri" w:hAnsi="Calibri" w:cs="Mangal"/>
          <w:i/>
          <w:lang w:eastAsia="en-US"/>
        </w:rPr>
        <w:t>am</w:t>
      </w:r>
      <w:r w:rsidRPr="00735D11">
        <w:rPr>
          <w:rFonts w:ascii="Calibri" w:eastAsia="Calibri" w:hAnsi="Calibri" w:cs="Mangal"/>
          <w:lang w:eastAsia="en-US"/>
        </w:rPr>
        <w:t xml:space="preserve">, </w:t>
      </w:r>
      <w:r w:rsidRPr="00735D11">
        <w:rPr>
          <w:rFonts w:ascii="Calibri" w:eastAsia="Calibri" w:hAnsi="Calibri" w:cs="Mangal"/>
          <w:i/>
          <w:lang w:eastAsia="en-US"/>
        </w:rPr>
        <w:t>are</w:t>
      </w:r>
      <w:r w:rsidRPr="00735D11">
        <w:rPr>
          <w:rFonts w:ascii="Calibri" w:eastAsia="Calibri" w:hAnsi="Calibri" w:cs="Mangal"/>
          <w:lang w:eastAsia="en-US"/>
        </w:rPr>
        <w:t xml:space="preserve">, </w:t>
      </w:r>
      <w:r w:rsidRPr="00735D11">
        <w:rPr>
          <w:rFonts w:ascii="Calibri" w:eastAsia="Calibri" w:hAnsi="Calibri" w:cs="Mangal"/>
          <w:i/>
          <w:lang w:eastAsia="en-US"/>
        </w:rPr>
        <w:t>were</w:t>
      </w:r>
      <w:r w:rsidRPr="00735D11">
        <w:rPr>
          <w:rFonts w:ascii="Calibri" w:eastAsia="Calibri" w:hAnsi="Calibri" w:cs="Mangal"/>
          <w:lang w:eastAsia="en-US"/>
        </w:rPr>
        <w:t xml:space="preserve">, </w:t>
      </w:r>
      <w:r w:rsidRPr="00735D11">
        <w:rPr>
          <w:rFonts w:ascii="Calibri" w:eastAsia="Calibri" w:hAnsi="Calibri" w:cs="Mangal"/>
          <w:i/>
          <w:lang w:eastAsia="en-US"/>
        </w:rPr>
        <w:t>been</w:t>
      </w:r>
      <w:r w:rsidRPr="00735D11">
        <w:rPr>
          <w:rFonts w:ascii="Calibri" w:eastAsia="Calibri" w:hAnsi="Calibri" w:cs="Mangal"/>
          <w:lang w:eastAsia="en-US"/>
        </w:rPr>
        <w:t>)</w:t>
      </w:r>
    </w:p>
    <w:p w14:paraId="12BEE2C7" w14:textId="77777777" w:rsidR="00735D11" w:rsidRPr="00735D11" w:rsidRDefault="00735D11" w:rsidP="00413583">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1" w:name="_Toc188374607"/>
      <w:r w:rsidRPr="00735D11">
        <w:rPr>
          <w:rFonts w:ascii="Calibri Light" w:eastAsia="Yu Gothic Light" w:hAnsi="Calibri Light" w:cs="Mangal"/>
          <w:b/>
          <w:color w:val="FFFFFF"/>
          <w:sz w:val="32"/>
          <w:szCs w:val="26"/>
          <w:lang w:eastAsia="en-US"/>
        </w:rPr>
        <w:t>L–M</w:t>
      </w:r>
      <w:bookmarkEnd w:id="261"/>
    </w:p>
    <w:p w14:paraId="400EB74C"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Lexical cohesion</w:t>
      </w:r>
    </w:p>
    <w:p w14:paraId="0F9AB1A2"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the use of word associations to create links in texts. Links can be made through the use of repetition of words, synonyms, antonyms and words that are related by theme (e.g. words about medieval times in a story about knights)</w:t>
      </w:r>
    </w:p>
    <w:p w14:paraId="3C9D5138"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Lexis</w:t>
      </w:r>
    </w:p>
    <w:p w14:paraId="7A41A21D"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 xml:space="preserve">content words. Words are divided into two groups: lexis words (words that carry meaning, e.g. </w:t>
      </w:r>
      <w:r w:rsidRPr="00735D11">
        <w:rPr>
          <w:rFonts w:ascii="Calibri" w:eastAsia="Calibri" w:hAnsi="Calibri" w:cs="Mangal"/>
          <w:i/>
          <w:lang w:eastAsia="en-US"/>
        </w:rPr>
        <w:t>chair</w:t>
      </w:r>
      <w:r w:rsidRPr="00735D11">
        <w:rPr>
          <w:rFonts w:ascii="Calibri" w:eastAsia="Calibri" w:hAnsi="Calibri" w:cs="Mangal"/>
          <w:lang w:eastAsia="en-US"/>
        </w:rPr>
        <w:t xml:space="preserve">) and grammatical words (words that explain tense or mood, e.g. </w:t>
      </w:r>
      <w:r w:rsidRPr="00735D11">
        <w:rPr>
          <w:rFonts w:ascii="Calibri" w:eastAsia="Calibri" w:hAnsi="Calibri" w:cs="Mangal"/>
          <w:i/>
          <w:lang w:eastAsia="en-US"/>
        </w:rPr>
        <w:t>might</w:t>
      </w:r>
      <w:r w:rsidRPr="00735D11">
        <w:rPr>
          <w:rFonts w:ascii="Calibri" w:eastAsia="Calibri" w:hAnsi="Calibri" w:cs="Mangal"/>
          <w:lang w:eastAsia="en-US"/>
        </w:rPr>
        <w:t xml:space="preserve">, </w:t>
      </w:r>
      <w:r w:rsidRPr="00735D11">
        <w:rPr>
          <w:rFonts w:ascii="Calibri" w:eastAsia="Calibri" w:hAnsi="Calibri" w:cs="Mangal"/>
          <w:i/>
          <w:lang w:eastAsia="en-US"/>
        </w:rPr>
        <w:t>be</w:t>
      </w:r>
      <w:r w:rsidRPr="00735D11">
        <w:rPr>
          <w:rFonts w:ascii="Calibri" w:eastAsia="Calibri" w:hAnsi="Calibri" w:cs="Mangal"/>
          <w:lang w:eastAsia="en-US"/>
        </w:rPr>
        <w:t xml:space="preserve">, </w:t>
      </w:r>
      <w:r w:rsidRPr="00735D11">
        <w:rPr>
          <w:rFonts w:ascii="Calibri" w:eastAsia="Calibri" w:hAnsi="Calibri" w:cs="Mangal"/>
          <w:i/>
          <w:lang w:eastAsia="en-US"/>
        </w:rPr>
        <w:t>have</w:t>
      </w:r>
      <w:r w:rsidRPr="00735D11">
        <w:rPr>
          <w:rFonts w:ascii="Calibri" w:eastAsia="Calibri" w:hAnsi="Calibri" w:cs="Mangal"/>
          <w:lang w:eastAsia="en-US"/>
        </w:rPr>
        <w:t>)</w:t>
      </w:r>
    </w:p>
    <w:p w14:paraId="42F52B65"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lastRenderedPageBreak/>
        <w:t>Linguistic experiences</w:t>
      </w:r>
    </w:p>
    <w:p w14:paraId="43E042DB" w14:textId="2E26E265"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past experience with any language</w:t>
      </w:r>
    </w:p>
    <w:p w14:paraId="0D719751"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Linguistic elements</w:t>
      </w:r>
    </w:p>
    <w:p w14:paraId="59C6A40A" w14:textId="77777777" w:rsidR="00735D11" w:rsidRPr="00735D11"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text and discourse (communicating): the way sentences are structured, grouped and sequenced for achieving a particular purpose in a context</w:t>
      </w:r>
    </w:p>
    <w:p w14:paraId="348FF484" w14:textId="77777777" w:rsidR="00735D11" w:rsidRPr="00735D11"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 xml:space="preserve">pragmatics (social usages): the factors governing language choices in social interaction </w:t>
      </w:r>
    </w:p>
    <w:p w14:paraId="11A4407A" w14:textId="77777777" w:rsidR="00735D11" w:rsidRPr="00735D11"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semantics (meanings): the way meanings are represented and conveyed</w:t>
      </w:r>
    </w:p>
    <w:p w14:paraId="654A3799" w14:textId="77777777" w:rsidR="00735D11" w:rsidRPr="00735D11"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 xml:space="preserve">syntax (structures): the way words are arranged to show relationships of meaning within phrases/groups and clauses </w:t>
      </w:r>
    </w:p>
    <w:p w14:paraId="6B43DA05" w14:textId="77777777" w:rsidR="00735D11" w:rsidRPr="00735D11"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lexis (vocabulary): the way content is mapped onto words</w:t>
      </w:r>
    </w:p>
    <w:p w14:paraId="3CAAF766" w14:textId="77777777" w:rsidR="00413583"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morphology (word formation): the way words can be built up of meaningful parts</w:t>
      </w:r>
    </w:p>
    <w:p w14:paraId="6FCA3B4D" w14:textId="6E5E8F43" w:rsidR="00735D11" w:rsidRPr="00735D11" w:rsidRDefault="00735D11" w:rsidP="00B76A03">
      <w:pPr>
        <w:numPr>
          <w:ilvl w:val="0"/>
          <w:numId w:val="35"/>
        </w:numPr>
        <w:spacing w:after="160" w:line="22" w:lineRule="atLeast"/>
        <w:contextualSpacing/>
        <w:rPr>
          <w:rFonts w:ascii="Calibri" w:eastAsia="Calibri" w:hAnsi="Calibri" w:cs="Mangal"/>
          <w:lang w:eastAsia="en-US"/>
        </w:rPr>
      </w:pPr>
      <w:r w:rsidRPr="00735D11">
        <w:rPr>
          <w:rFonts w:ascii="Calibri" w:eastAsia="Calibri" w:hAnsi="Calibri" w:cs="Mangal"/>
          <w:lang w:eastAsia="en-US"/>
        </w:rPr>
        <w:t>phonology (sounds): the way sounds are organised in a language</w:t>
      </w:r>
    </w:p>
    <w:p w14:paraId="3C51F774" w14:textId="77777777" w:rsidR="00735D11" w:rsidRPr="00735D11" w:rsidRDefault="00735D11" w:rsidP="00B76A03">
      <w:pPr>
        <w:spacing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Literal</w:t>
      </w:r>
    </w:p>
    <w:p w14:paraId="2F8EE7FF"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stated explicitly in the text that is being read</w:t>
      </w:r>
    </w:p>
    <w:p w14:paraId="1866E6B9"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Logographic language</w:t>
      </w:r>
    </w:p>
    <w:p w14:paraId="3EAE0CD1"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a language that uses symbols to represent entire words</w:t>
      </w:r>
    </w:p>
    <w:p w14:paraId="362E7DF3"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Macroskills</w:t>
      </w:r>
    </w:p>
    <w:p w14:paraId="30A2ACD1"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the modes of communication – listening, speaking, reading/viewing, writing</w:t>
      </w:r>
    </w:p>
    <w:p w14:paraId="6BCCAA16"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Medial sounds</w:t>
      </w:r>
    </w:p>
    <w:p w14:paraId="25A5F7DE"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the middle sounds of a word</w:t>
      </w:r>
    </w:p>
    <w:p w14:paraId="6B22CC73"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Monolingual</w:t>
      </w:r>
    </w:p>
    <w:p w14:paraId="310A3896"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speaking only one language</w:t>
      </w:r>
    </w:p>
    <w:p w14:paraId="7029A00A"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Morpheme</w:t>
      </w:r>
    </w:p>
    <w:p w14:paraId="07ED9FC4"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 xml:space="preserve">the smallest unit of meaning in language. Morphemes are not exactly the same as words. The word </w:t>
      </w:r>
      <w:r w:rsidRPr="00735D11">
        <w:rPr>
          <w:rFonts w:ascii="Calibri" w:eastAsia="Calibri" w:hAnsi="Calibri" w:cs="Mangal"/>
          <w:i/>
          <w:lang w:eastAsia="en-US"/>
        </w:rPr>
        <w:t>cat</w:t>
      </w:r>
      <w:r w:rsidRPr="00735D11">
        <w:rPr>
          <w:rFonts w:ascii="Calibri" w:eastAsia="Calibri" w:hAnsi="Calibri" w:cs="Mangal"/>
          <w:lang w:eastAsia="en-US"/>
        </w:rPr>
        <w:t xml:space="preserve"> has one morpheme, while the word </w:t>
      </w:r>
      <w:r w:rsidRPr="00735D11">
        <w:rPr>
          <w:rFonts w:ascii="Calibri" w:eastAsia="Calibri" w:hAnsi="Calibri" w:cs="Mangal"/>
          <w:i/>
          <w:lang w:eastAsia="en-US"/>
        </w:rPr>
        <w:t>cats</w:t>
      </w:r>
      <w:r w:rsidRPr="00735D11">
        <w:rPr>
          <w:rFonts w:ascii="Calibri" w:eastAsia="Calibri" w:hAnsi="Calibri" w:cs="Mangal"/>
          <w:lang w:eastAsia="en-US"/>
        </w:rPr>
        <w:t xml:space="preserve"> has two morphemes: </w:t>
      </w:r>
      <w:r w:rsidRPr="00735D11">
        <w:rPr>
          <w:rFonts w:ascii="Calibri" w:eastAsia="Calibri" w:hAnsi="Calibri" w:cs="Mangal"/>
          <w:i/>
          <w:lang w:eastAsia="en-US"/>
        </w:rPr>
        <w:t>cat</w:t>
      </w:r>
      <w:r w:rsidRPr="00735D11">
        <w:rPr>
          <w:rFonts w:ascii="Calibri" w:eastAsia="Calibri" w:hAnsi="Calibri" w:cs="Mangal"/>
          <w:lang w:eastAsia="en-US"/>
        </w:rPr>
        <w:t xml:space="preserve"> for the animal, and </w:t>
      </w:r>
      <w:r w:rsidRPr="00735D11">
        <w:rPr>
          <w:rFonts w:ascii="Calibri" w:eastAsia="Calibri" w:hAnsi="Calibri" w:cs="Mangal"/>
          <w:i/>
          <w:lang w:eastAsia="en-US"/>
        </w:rPr>
        <w:noBreakHyphen/>
        <w:t>s</w:t>
      </w:r>
      <w:r w:rsidRPr="00735D11">
        <w:rPr>
          <w:rFonts w:ascii="Calibri" w:eastAsia="Calibri" w:hAnsi="Calibri" w:cs="Mangal"/>
          <w:lang w:eastAsia="en-US"/>
        </w:rPr>
        <w:t xml:space="preserve"> to indicate that there is more than one</w:t>
      </w:r>
    </w:p>
    <w:p w14:paraId="4216C6B2" w14:textId="77777777" w:rsidR="00735D11" w:rsidRPr="00735D11" w:rsidRDefault="00735D11" w:rsidP="00B76A03">
      <w:pPr>
        <w:keepNext/>
        <w:keepLines/>
        <w:spacing w:before="120" w:line="22" w:lineRule="atLeast"/>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Multimodal</w:t>
      </w:r>
    </w:p>
    <w:p w14:paraId="7ED15FBF" w14:textId="77777777" w:rsidR="00735D11" w:rsidRPr="00735D11" w:rsidRDefault="00735D11" w:rsidP="00B76A03">
      <w:pPr>
        <w:spacing w:after="160" w:line="22" w:lineRule="atLeast"/>
        <w:rPr>
          <w:rFonts w:ascii="Calibri" w:eastAsia="Calibri" w:hAnsi="Calibri" w:cs="Mangal"/>
          <w:lang w:eastAsia="en-US"/>
        </w:rPr>
      </w:pPr>
      <w:r w:rsidRPr="00735D11">
        <w:rPr>
          <w:rFonts w:ascii="Calibri" w:eastAsia="Calibri" w:hAnsi="Calibri" w:cs="Mangal"/>
          <w:lang w:eastAsia="en-US"/>
        </w:rPr>
        <w:t>a text that incorporates different types of texts (e.g. exposition, listing, image, graph)</w:t>
      </w:r>
    </w:p>
    <w:p w14:paraId="41530E5C" w14:textId="77777777" w:rsidR="00735D11" w:rsidRPr="00735D11" w:rsidRDefault="00735D11" w:rsidP="00B54217">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2" w:name="_Toc188374608"/>
      <w:r w:rsidRPr="00735D11">
        <w:rPr>
          <w:rFonts w:ascii="Calibri Light" w:eastAsia="Yu Gothic Light" w:hAnsi="Calibri Light" w:cs="Mangal"/>
          <w:b/>
          <w:color w:val="FFFFFF"/>
          <w:sz w:val="32"/>
          <w:szCs w:val="26"/>
          <w:lang w:eastAsia="en-US"/>
        </w:rPr>
        <w:t>N–O</w:t>
      </w:r>
      <w:bookmarkEnd w:id="262"/>
    </w:p>
    <w:p w14:paraId="2A5AAF86"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Native speaker</w:t>
      </w:r>
    </w:p>
    <w:p w14:paraId="740C61D2"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speaker using their first language</w:t>
      </w:r>
    </w:p>
    <w:p w14:paraId="1A11B3B2"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Naïve letter formation</w:t>
      </w:r>
    </w:p>
    <w:p w14:paraId="342777A0"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formation of letters as pictures rather than as graphic representation of sounds</w:t>
      </w:r>
    </w:p>
    <w:p w14:paraId="6925054C"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Nonverbally/nonverbal communication</w:t>
      </w:r>
    </w:p>
    <w:p w14:paraId="4C491C16"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body language, eye contact, personal space, gesture, stance, posture</w:t>
      </w:r>
    </w:p>
    <w:p w14:paraId="2BC74BEA"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lastRenderedPageBreak/>
        <w:t>Noun group</w:t>
      </w:r>
    </w:p>
    <w:p w14:paraId="17B81445"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group of words building on a noun. Noun groups usually consist of an article (</w:t>
      </w:r>
      <w:r w:rsidRPr="00735D11">
        <w:rPr>
          <w:rFonts w:ascii="Calibri" w:eastAsia="Calibri" w:hAnsi="Calibri" w:cs="Mangal"/>
          <w:i/>
          <w:lang w:eastAsia="en-US"/>
        </w:rPr>
        <w:t>the</w:t>
      </w:r>
      <w:r w:rsidRPr="00735D11">
        <w:rPr>
          <w:rFonts w:ascii="Calibri" w:eastAsia="Calibri" w:hAnsi="Calibri" w:cs="Mangal"/>
          <w:lang w:eastAsia="en-US"/>
        </w:rPr>
        <w:t xml:space="preserve">, </w:t>
      </w:r>
      <w:r w:rsidRPr="00735D11">
        <w:rPr>
          <w:rFonts w:ascii="Calibri" w:eastAsia="Calibri" w:hAnsi="Calibri" w:cs="Mangal"/>
          <w:i/>
          <w:lang w:eastAsia="en-US"/>
        </w:rPr>
        <w:t>a</w:t>
      </w:r>
      <w:r w:rsidRPr="00735D11">
        <w:rPr>
          <w:rFonts w:ascii="Calibri" w:eastAsia="Calibri" w:hAnsi="Calibri" w:cs="Mangal"/>
          <w:lang w:eastAsia="en-US"/>
        </w:rPr>
        <w:t xml:space="preserve">, </w:t>
      </w:r>
      <w:r w:rsidRPr="00735D11">
        <w:rPr>
          <w:rFonts w:ascii="Calibri" w:eastAsia="Calibri" w:hAnsi="Calibri" w:cs="Mangal"/>
          <w:i/>
          <w:lang w:eastAsia="en-US"/>
        </w:rPr>
        <w:t>an</w:t>
      </w:r>
      <w:r w:rsidRPr="00735D11">
        <w:rPr>
          <w:rFonts w:ascii="Calibri" w:eastAsia="Calibri" w:hAnsi="Calibri" w:cs="Mangal"/>
          <w:lang w:eastAsia="en-US"/>
        </w:rPr>
        <w:t>) plus one or more adjectives</w:t>
      </w:r>
    </w:p>
    <w:p w14:paraId="0BEE60C1" w14:textId="77777777" w:rsidR="00735D11" w:rsidRPr="00735D11" w:rsidRDefault="00735D11" w:rsidP="00B54217">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3" w:name="_Toc188374609"/>
      <w:r w:rsidRPr="00735D11">
        <w:rPr>
          <w:rFonts w:ascii="Calibri Light" w:eastAsia="Yu Gothic Light" w:hAnsi="Calibri Light" w:cs="Mangal"/>
          <w:b/>
          <w:color w:val="FFFFFF"/>
          <w:sz w:val="32"/>
          <w:szCs w:val="26"/>
          <w:lang w:eastAsia="en-US"/>
        </w:rPr>
        <w:t>P–R</w:t>
      </w:r>
      <w:bookmarkEnd w:id="263"/>
    </w:p>
    <w:p w14:paraId="53027CBE"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Paragraphing</w:t>
      </w:r>
    </w:p>
    <w:p w14:paraId="21785A72"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way paragraphs are formed. Typically, students move from the graphic phase – an awareness of the need for paragraphs but no understanding of where, how or why this should occur; to the topical stage – an awareness that each paragraph is a distinct entity that should have its own ‘topic’ or subject matter; to the textual phase – an awareness of how cohesive devices can be used appropriately to achieve whole-text coherence</w:t>
      </w:r>
    </w:p>
    <w:p w14:paraId="21327D97"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Paraphrase</w:t>
      </w:r>
    </w:p>
    <w:p w14:paraId="2908C9D9"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repeat the same information in a more condensed and original form</w:t>
      </w:r>
    </w:p>
    <w:p w14:paraId="513441F4"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Phoneme</w:t>
      </w:r>
    </w:p>
    <w:p w14:paraId="5CD3095A"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the smallest unit of sound in a word. The word </w:t>
      </w:r>
      <w:r w:rsidRPr="00735D11">
        <w:rPr>
          <w:rFonts w:ascii="Calibri" w:eastAsia="Calibri" w:hAnsi="Calibri" w:cs="Mangal"/>
          <w:i/>
          <w:lang w:eastAsia="en-US"/>
        </w:rPr>
        <w:t>is</w:t>
      </w:r>
      <w:r w:rsidRPr="00735D11">
        <w:rPr>
          <w:rFonts w:ascii="Calibri" w:eastAsia="Calibri" w:hAnsi="Calibri" w:cs="Mangal"/>
          <w:lang w:eastAsia="en-US"/>
        </w:rPr>
        <w:t xml:space="preserve"> has two phonemes: /i/ and /s/. The word </w:t>
      </w:r>
      <w:r w:rsidRPr="00735D11">
        <w:rPr>
          <w:rFonts w:ascii="Calibri" w:eastAsia="Calibri" w:hAnsi="Calibri" w:cs="Mangal"/>
          <w:i/>
          <w:lang w:eastAsia="en-US"/>
        </w:rPr>
        <w:t>ship</w:t>
      </w:r>
      <w:r w:rsidRPr="00735D11">
        <w:rPr>
          <w:rFonts w:ascii="Calibri" w:eastAsia="Calibri" w:hAnsi="Calibri" w:cs="Mangal"/>
          <w:lang w:eastAsia="en-US"/>
        </w:rPr>
        <w:t xml:space="preserve"> has three phonemes: /sh/, /i/, /p/</w:t>
      </w:r>
    </w:p>
    <w:p w14:paraId="271AA820"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Phonetic spelling</w:t>
      </w:r>
    </w:p>
    <w:p w14:paraId="44B092B7"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spelling words using the most common grapheme for each sound (phoneme), e.g. </w:t>
      </w:r>
      <w:r w:rsidRPr="00735D11">
        <w:rPr>
          <w:rFonts w:ascii="Calibri" w:eastAsia="Calibri" w:hAnsi="Calibri" w:cs="Mangal"/>
          <w:i/>
          <w:lang w:eastAsia="en-US"/>
        </w:rPr>
        <w:t>skool</w:t>
      </w:r>
    </w:p>
    <w:p w14:paraId="44F94E12"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Phonically decodable</w:t>
      </w:r>
    </w:p>
    <w:p w14:paraId="2B34EF58"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that which can be pronounced using basic letter/sound correspondence </w:t>
      </w:r>
      <w:r w:rsidRPr="00735D11">
        <w:rPr>
          <w:rFonts w:ascii="Calibri" w:eastAsia="Calibri" w:hAnsi="Calibri" w:cs="Mangal"/>
          <w:lang w:eastAsia="en-US"/>
        </w:rPr>
        <w:br/>
        <w:t xml:space="preserve">(e.g. </w:t>
      </w:r>
      <w:r w:rsidRPr="00735D11">
        <w:rPr>
          <w:rFonts w:ascii="Calibri" w:eastAsia="Calibri" w:hAnsi="Calibri" w:cs="Mangal"/>
          <w:i/>
          <w:lang w:eastAsia="en-US"/>
        </w:rPr>
        <w:t>dog – ‘d’, ‘o’, ‘g’</w:t>
      </w:r>
      <w:r w:rsidRPr="00735D11">
        <w:rPr>
          <w:rFonts w:ascii="Calibri" w:eastAsia="Calibri" w:hAnsi="Calibri" w:cs="Mangal"/>
          <w:lang w:eastAsia="en-US"/>
        </w:rPr>
        <w:t>)</w:t>
      </w:r>
    </w:p>
    <w:p w14:paraId="28CEBE8A"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Prefix</w:t>
      </w:r>
    </w:p>
    <w:p w14:paraId="1E70771F"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meaningful element (morpheme) added to the beginning of a word to change its meaning</w:t>
      </w:r>
    </w:p>
    <w:p w14:paraId="5B96A292"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Print literacy</w:t>
      </w:r>
    </w:p>
    <w:p w14:paraId="3CE7B1BA"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ability to read and write written text in any form, including multimodal and digital.</w:t>
      </w:r>
    </w:p>
    <w:p w14:paraId="1F99FB9F"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QWERTY</w:t>
      </w:r>
    </w:p>
    <w:p w14:paraId="7156CE70"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the keyboard used in English-speaking countries. It has QWERTY as the first six letters from the top left-hand side. Other languages use different keyboards </w:t>
      </w:r>
      <w:r w:rsidRPr="00735D11">
        <w:rPr>
          <w:rFonts w:ascii="Calibri" w:eastAsia="Calibri" w:hAnsi="Calibri" w:cs="Mangal"/>
          <w:lang w:eastAsia="en-US"/>
        </w:rPr>
        <w:br/>
        <w:t>(e.g. the French – AWERTY)</w:t>
      </w:r>
    </w:p>
    <w:p w14:paraId="2A3A8A10"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Reference</w:t>
      </w:r>
    </w:p>
    <w:p w14:paraId="22CF4688"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the use of pronouns or other words to refer to something in a sentence (e.g. </w:t>
      </w:r>
      <w:r w:rsidRPr="00735D11">
        <w:rPr>
          <w:rFonts w:ascii="Calibri" w:eastAsia="Calibri" w:hAnsi="Calibri" w:cs="Mangal"/>
          <w:i/>
          <w:lang w:eastAsia="en-US"/>
        </w:rPr>
        <w:t>The prince was pleased. At last he had his princess.</w:t>
      </w:r>
      <w:r w:rsidRPr="00735D11">
        <w:rPr>
          <w:rFonts w:ascii="Calibri" w:eastAsia="Calibri" w:hAnsi="Calibri" w:cs="Mangal"/>
          <w:lang w:eastAsia="en-US"/>
        </w:rPr>
        <w:t xml:space="preserve"> ‘He’ refers to ‘the prince’)</w:t>
      </w:r>
    </w:p>
    <w:p w14:paraId="04D18429"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lastRenderedPageBreak/>
        <w:t>Register</w:t>
      </w:r>
    </w:p>
    <w:p w14:paraId="74C7C792"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degree of familiarity or formality adopted in language. This is seen through linguistic choices, grammar and tone, and it generally indicates the relationship (or balance of power) between communicators</w:t>
      </w:r>
    </w:p>
    <w:p w14:paraId="2F403276"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Regular verb</w:t>
      </w:r>
    </w:p>
    <w:p w14:paraId="4CDCAD9C"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a verb that has easily identifiable patterns when unpacked for person or tense (e.g. the verb </w:t>
      </w:r>
      <w:r w:rsidRPr="00735D11">
        <w:rPr>
          <w:rFonts w:ascii="Calibri" w:eastAsia="Calibri" w:hAnsi="Calibri" w:cs="Mangal"/>
          <w:i/>
          <w:lang w:eastAsia="en-US"/>
        </w:rPr>
        <w:t>to walk</w:t>
      </w:r>
      <w:r w:rsidRPr="00735D11">
        <w:rPr>
          <w:rFonts w:ascii="Calibri" w:eastAsia="Calibri" w:hAnsi="Calibri" w:cs="Mangal"/>
          <w:lang w:eastAsia="en-US"/>
        </w:rPr>
        <w:t xml:space="preserve"> adds </w:t>
      </w:r>
      <w:r w:rsidRPr="00735D11">
        <w:rPr>
          <w:rFonts w:ascii="Calibri" w:eastAsia="Calibri" w:hAnsi="Calibri" w:cs="Mangal"/>
          <w:i/>
          <w:lang w:eastAsia="en-US"/>
        </w:rPr>
        <w:t>-s</w:t>
      </w:r>
      <w:r w:rsidRPr="00735D11">
        <w:rPr>
          <w:rFonts w:ascii="Calibri" w:eastAsia="Calibri" w:hAnsi="Calibri" w:cs="Mangal"/>
          <w:lang w:eastAsia="en-US"/>
        </w:rPr>
        <w:t xml:space="preserve"> to the third person </w:t>
      </w:r>
      <w:r w:rsidRPr="00735D11">
        <w:rPr>
          <w:rFonts w:ascii="Calibri" w:eastAsia="Calibri" w:hAnsi="Calibri" w:cs="Mangal"/>
          <w:i/>
          <w:lang w:eastAsia="en-US"/>
        </w:rPr>
        <w:t>he walk</w:t>
      </w:r>
      <w:r w:rsidRPr="00735D11">
        <w:rPr>
          <w:rFonts w:ascii="Calibri" w:eastAsia="Calibri" w:hAnsi="Calibri" w:cs="Mangal"/>
          <w:b/>
          <w:i/>
          <w:lang w:eastAsia="en-US"/>
        </w:rPr>
        <w:t>s</w:t>
      </w:r>
      <w:r w:rsidRPr="00735D11">
        <w:rPr>
          <w:rFonts w:ascii="Calibri" w:eastAsia="Calibri" w:hAnsi="Calibri" w:cs="Mangal"/>
          <w:lang w:eastAsia="en-US"/>
        </w:rPr>
        <w:t xml:space="preserve"> and </w:t>
      </w:r>
      <w:r w:rsidRPr="00735D11">
        <w:rPr>
          <w:rFonts w:ascii="Calibri" w:eastAsia="Calibri" w:hAnsi="Calibri" w:cs="Mangal"/>
          <w:i/>
          <w:lang w:eastAsia="en-US"/>
        </w:rPr>
        <w:t>-ed</w:t>
      </w:r>
      <w:r w:rsidRPr="00735D11">
        <w:rPr>
          <w:rFonts w:ascii="Calibri" w:eastAsia="Calibri" w:hAnsi="Calibri" w:cs="Mangal"/>
          <w:lang w:eastAsia="en-US"/>
        </w:rPr>
        <w:t xml:space="preserve"> to the past tense </w:t>
      </w:r>
      <w:r w:rsidRPr="00735D11">
        <w:rPr>
          <w:rFonts w:ascii="Calibri" w:eastAsia="Calibri" w:hAnsi="Calibri" w:cs="Mangal"/>
          <w:i/>
          <w:lang w:eastAsia="en-US"/>
        </w:rPr>
        <w:t>walk</w:t>
      </w:r>
      <w:r w:rsidRPr="00735D11">
        <w:rPr>
          <w:rFonts w:ascii="Calibri" w:eastAsia="Calibri" w:hAnsi="Calibri" w:cs="Mangal"/>
          <w:b/>
          <w:i/>
          <w:lang w:eastAsia="en-US"/>
        </w:rPr>
        <w:t>ed</w:t>
      </w:r>
      <w:r w:rsidRPr="00735D11">
        <w:rPr>
          <w:rFonts w:ascii="Calibri" w:eastAsia="Calibri" w:hAnsi="Calibri" w:cs="Mangal"/>
          <w:lang w:eastAsia="en-US"/>
        </w:rPr>
        <w:t>)</w:t>
      </w:r>
    </w:p>
    <w:p w14:paraId="48FD2438" w14:textId="77777777" w:rsidR="00735D11" w:rsidRPr="00735D11" w:rsidRDefault="00735D11" w:rsidP="00B5421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Return sweep</w:t>
      </w:r>
    </w:p>
    <w:p w14:paraId="5CFDA131" w14:textId="180FC58D" w:rsidR="00735D11" w:rsidRPr="00735D11" w:rsidRDefault="00735D11" w:rsidP="00B76A03">
      <w:pPr>
        <w:spacing w:after="160"/>
        <w:rPr>
          <w:rFonts w:ascii="Calibri" w:eastAsia="Calibri" w:hAnsi="Calibri" w:cs="Mangal"/>
          <w:lang w:eastAsia="en-US"/>
        </w:rPr>
      </w:pPr>
      <w:r w:rsidRPr="00735D11">
        <w:rPr>
          <w:rFonts w:ascii="Calibri" w:eastAsia="Calibri" w:hAnsi="Calibri" w:cs="Mangal"/>
          <w:lang w:eastAsia="en-US"/>
        </w:rPr>
        <w:t>(in English) how the eyes are trained to return to the right-hand side of the page at each new line or paragraph</w:t>
      </w:r>
    </w:p>
    <w:p w14:paraId="2903D359" w14:textId="77777777" w:rsidR="00735D11" w:rsidRPr="00735D11" w:rsidRDefault="00735D11" w:rsidP="00B54217">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4" w:name="_Toc188374610"/>
      <w:r w:rsidRPr="00735D11">
        <w:rPr>
          <w:rFonts w:ascii="Calibri Light" w:eastAsia="Yu Gothic Light" w:hAnsi="Calibri Light" w:cs="Mangal"/>
          <w:b/>
          <w:color w:val="FFFFFF"/>
          <w:sz w:val="32"/>
          <w:szCs w:val="26"/>
          <w:lang w:eastAsia="en-US"/>
        </w:rPr>
        <w:t>S</w:t>
      </w:r>
      <w:bookmarkEnd w:id="264"/>
    </w:p>
    <w:p w14:paraId="12CFD261"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Standard Australian English</w:t>
      </w:r>
    </w:p>
    <w:p w14:paraId="49C68CEF"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6119816B"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Salient politeness conventions</w:t>
      </w:r>
    </w:p>
    <w:p w14:paraId="2A86C27C"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language that is polite and indicates accepted ‘good’ manners in a particular culture</w:t>
      </w:r>
    </w:p>
    <w:p w14:paraId="3DC15AB8" w14:textId="77777777" w:rsidR="004A4904" w:rsidRPr="00735D11" w:rsidRDefault="004A4904" w:rsidP="004A4904">
      <w:pPr>
        <w:keepNext/>
        <w:keepLines/>
        <w:spacing w:before="120" w:line="259" w:lineRule="auto"/>
        <w:rPr>
          <w:rFonts w:ascii="Calibri" w:eastAsia="Yu Gothic Light" w:hAnsi="Calibri" w:cs="Mangal"/>
          <w:b/>
          <w:color w:val="580F8B"/>
          <w:sz w:val="24"/>
          <w:szCs w:val="24"/>
          <w:lang w:eastAsia="en-US"/>
        </w:rPr>
      </w:pPr>
      <w:r>
        <w:rPr>
          <w:rFonts w:ascii="Calibri" w:eastAsia="Yu Gothic Light" w:hAnsi="Calibri" w:cs="Mangal"/>
          <w:b/>
          <w:color w:val="580F8B"/>
          <w:sz w:val="24"/>
          <w:szCs w:val="24"/>
          <w:lang w:eastAsia="en-US"/>
        </w:rPr>
        <w:t>Selective mutism</w:t>
      </w:r>
    </w:p>
    <w:p w14:paraId="3DC22C18" w14:textId="7F89A14F" w:rsidR="004A4904" w:rsidRPr="00735D11" w:rsidRDefault="004A4904" w:rsidP="004A4904">
      <w:pPr>
        <w:spacing w:after="160"/>
        <w:rPr>
          <w:rFonts w:ascii="Calibri" w:eastAsia="Calibri" w:hAnsi="Calibri" w:cs="Mangal"/>
          <w:lang w:eastAsia="en-US"/>
        </w:rPr>
      </w:pPr>
      <w:r>
        <w:rPr>
          <w:rFonts w:ascii="Calibri" w:eastAsia="Calibri" w:hAnsi="Calibri" w:cs="Mangal"/>
          <w:lang w:eastAsia="en-US"/>
        </w:rPr>
        <w:t>a complex anxiety disorder that prevents a person from speaking in various social situations, where they might speak in others</w:t>
      </w:r>
    </w:p>
    <w:p w14:paraId="0EDFD602"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Semantic</w:t>
      </w:r>
    </w:p>
    <w:p w14:paraId="3C21BEBA"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information related to meanings used when reading</w:t>
      </w:r>
    </w:p>
    <w:p w14:paraId="759EC1A7"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Sight words</w:t>
      </w:r>
    </w:p>
    <w:p w14:paraId="66782CEF"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words recognisable instantly (without decoding what sound each letter represents)</w:t>
      </w:r>
    </w:p>
    <w:p w14:paraId="2B60C409"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Stress</w:t>
      </w:r>
    </w:p>
    <w:p w14:paraId="3A4D66BC"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the emphasis placed on certain syllables in certain words (e.g. </w:t>
      </w:r>
      <w:r w:rsidRPr="00735D11">
        <w:rPr>
          <w:rFonts w:ascii="Calibri" w:eastAsia="Calibri" w:hAnsi="Calibri" w:cs="Mangal"/>
          <w:b/>
          <w:u w:val="single"/>
          <w:lang w:eastAsia="en-US"/>
        </w:rPr>
        <w:t>Eng</w:t>
      </w:r>
      <w:r w:rsidRPr="00735D11">
        <w:rPr>
          <w:rFonts w:ascii="Calibri" w:eastAsia="Calibri" w:hAnsi="Calibri" w:cs="Mangal"/>
          <w:lang w:eastAsia="en-US"/>
        </w:rPr>
        <w:t>lish, not Eng</w:t>
      </w:r>
      <w:r w:rsidRPr="00735D11">
        <w:rPr>
          <w:rFonts w:ascii="Calibri" w:eastAsia="Calibri" w:hAnsi="Calibri" w:cs="Mangal"/>
          <w:b/>
          <w:u w:val="single"/>
          <w:lang w:eastAsia="en-US"/>
        </w:rPr>
        <w:t>lish</w:t>
      </w:r>
      <w:r w:rsidRPr="00735D11">
        <w:rPr>
          <w:rFonts w:ascii="Calibri" w:eastAsia="Calibri" w:hAnsi="Calibri" w:cs="Mangal"/>
          <w:lang w:eastAsia="en-US"/>
        </w:rPr>
        <w:t>)</w:t>
      </w:r>
    </w:p>
    <w:p w14:paraId="466B0F7E"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Substitution</w:t>
      </w:r>
    </w:p>
    <w:p w14:paraId="143E1C68"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 xml:space="preserve">a word such as ‘one’ is substituted for a noun or noun group (e.g. </w:t>
      </w:r>
      <w:r w:rsidRPr="00735D11">
        <w:rPr>
          <w:rFonts w:ascii="Calibri" w:eastAsia="Calibri" w:hAnsi="Calibri" w:cs="Mangal"/>
          <w:i/>
          <w:lang w:eastAsia="en-US"/>
        </w:rPr>
        <w:t>There are lots of apples in the bowl and I want one [of them]</w:t>
      </w:r>
      <w:r w:rsidRPr="00735D11">
        <w:rPr>
          <w:rFonts w:ascii="Calibri" w:eastAsia="Calibri" w:hAnsi="Calibri" w:cs="Mangal"/>
          <w:lang w:eastAsia="en-US"/>
        </w:rPr>
        <w:t>)</w:t>
      </w:r>
    </w:p>
    <w:p w14:paraId="2DD48E22"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Suffix</w:t>
      </w:r>
    </w:p>
    <w:p w14:paraId="4E5D8BB6"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meaningful element added to the end of a word to change its meaning</w:t>
      </w:r>
    </w:p>
    <w:p w14:paraId="75C5AB64"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Syntax</w:t>
      </w:r>
    </w:p>
    <w:p w14:paraId="3B4D1935" w14:textId="77777777" w:rsidR="00735D11" w:rsidRPr="00735D11" w:rsidRDefault="00735D11" w:rsidP="00735D11">
      <w:pPr>
        <w:spacing w:after="160" w:line="259" w:lineRule="auto"/>
        <w:rPr>
          <w:rFonts w:ascii="Calibri" w:eastAsia="Calibri" w:hAnsi="Calibri" w:cs="Mangal"/>
          <w:lang w:eastAsia="en-US"/>
        </w:rPr>
      </w:pPr>
      <w:r w:rsidRPr="00735D11">
        <w:rPr>
          <w:rFonts w:ascii="Calibri" w:eastAsia="Calibri" w:hAnsi="Calibri" w:cs="Mangal"/>
          <w:lang w:eastAsia="en-US"/>
        </w:rPr>
        <w:t>the ways words, phrases and clauses are structured in a -*sentence</w:t>
      </w:r>
    </w:p>
    <w:p w14:paraId="17CCE617" w14:textId="77777777" w:rsidR="00735D11" w:rsidRPr="00735D11" w:rsidRDefault="00735D11" w:rsidP="007E6E67">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5" w:name="_Toc188374611"/>
      <w:r w:rsidRPr="00735D11">
        <w:rPr>
          <w:rFonts w:ascii="Calibri Light" w:eastAsia="Yu Gothic Light" w:hAnsi="Calibri Light" w:cs="Mangal"/>
          <w:b/>
          <w:color w:val="FFFFFF"/>
          <w:sz w:val="32"/>
          <w:szCs w:val="26"/>
          <w:lang w:eastAsia="en-US"/>
        </w:rPr>
        <w:lastRenderedPageBreak/>
        <w:t>T–U</w:t>
      </w:r>
      <w:bookmarkEnd w:id="265"/>
    </w:p>
    <w:p w14:paraId="2AA3C00C"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Tenor</w:t>
      </w:r>
    </w:p>
    <w:p w14:paraId="670B4EF8" w14:textId="74792F01"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the overall mood or nature of the language in a conversation that reflects the relationship between the people involved in the dialogue (e.g. an informal tenor would exist between friends and a formal tenor between a principal and a school inspector)</w:t>
      </w:r>
    </w:p>
    <w:p w14:paraId="37E16C4B"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Tone language</w:t>
      </w:r>
    </w:p>
    <w:p w14:paraId="5E0437CF" w14:textId="77777777" w:rsidR="00735D11" w:rsidRPr="00735D11" w:rsidRDefault="00735D11" w:rsidP="00735D11">
      <w:pPr>
        <w:spacing w:after="160"/>
        <w:rPr>
          <w:rFonts w:ascii="Calibri" w:eastAsia="Calibri" w:hAnsi="Calibri" w:cs="Mangal"/>
          <w:lang w:eastAsia="en-US"/>
        </w:rPr>
      </w:pPr>
      <w:r w:rsidRPr="00735D11">
        <w:rPr>
          <w:rFonts w:ascii="Calibri" w:eastAsia="Calibri" w:hAnsi="Calibri" w:cs="Mangal"/>
          <w:lang w:eastAsia="en-US"/>
        </w:rPr>
        <w:t>a language in which different tones distinguish different meanings</w:t>
      </w:r>
    </w:p>
    <w:p w14:paraId="62DDF3BD" w14:textId="77777777" w:rsidR="00735D11" w:rsidRPr="00735D11" w:rsidRDefault="00735D11" w:rsidP="007E6E67">
      <w:pPr>
        <w:keepNext/>
        <w:keepLines/>
        <w:pBdr>
          <w:top w:val="single" w:sz="4" w:space="1" w:color="580F8B"/>
          <w:left w:val="single" w:sz="4" w:space="4" w:color="580F8B"/>
          <w:bottom w:val="single" w:sz="4" w:space="1" w:color="580F8B"/>
          <w:right w:val="single" w:sz="4" w:space="4" w:color="580F8B"/>
        </w:pBdr>
        <w:shd w:val="clear" w:color="auto" w:fill="580F8B"/>
        <w:spacing w:after="0" w:line="259" w:lineRule="auto"/>
        <w:ind w:left="85"/>
        <w:jc w:val="center"/>
        <w:rPr>
          <w:rFonts w:ascii="Calibri Light" w:eastAsia="Yu Gothic Light" w:hAnsi="Calibri Light" w:cs="Mangal"/>
          <w:b/>
          <w:color w:val="FFFFFF"/>
          <w:sz w:val="32"/>
          <w:szCs w:val="26"/>
          <w:lang w:eastAsia="en-US"/>
        </w:rPr>
      </w:pPr>
      <w:bookmarkStart w:id="266" w:name="_Toc188374612"/>
      <w:r w:rsidRPr="00735D11">
        <w:rPr>
          <w:rFonts w:ascii="Calibri Light" w:eastAsia="Yu Gothic Light" w:hAnsi="Calibri Light" w:cs="Mangal"/>
          <w:b/>
          <w:color w:val="FFFFFF"/>
          <w:sz w:val="32"/>
          <w:szCs w:val="26"/>
          <w:lang w:eastAsia="en-US"/>
        </w:rPr>
        <w:t>V–Z</w:t>
      </w:r>
      <w:bookmarkEnd w:id="266"/>
    </w:p>
    <w:p w14:paraId="77DC76F1" w14:textId="77777777" w:rsidR="00735D11" w:rsidRPr="00735D11" w:rsidRDefault="00735D11" w:rsidP="007E6E67">
      <w:pPr>
        <w:keepNext/>
        <w:keepLines/>
        <w:spacing w:before="120" w:line="259" w:lineRule="auto"/>
        <w:rPr>
          <w:rFonts w:ascii="Calibri" w:eastAsia="Yu Gothic Light" w:hAnsi="Calibri" w:cs="Mangal"/>
          <w:b/>
          <w:color w:val="580F8B"/>
          <w:sz w:val="24"/>
          <w:szCs w:val="24"/>
          <w:lang w:eastAsia="en-US"/>
        </w:rPr>
      </w:pPr>
      <w:r w:rsidRPr="00735D11">
        <w:rPr>
          <w:rFonts w:ascii="Calibri" w:eastAsia="Yu Gothic Light" w:hAnsi="Calibri" w:cs="Mangal"/>
          <w:b/>
          <w:color w:val="580F8B"/>
          <w:sz w:val="24"/>
          <w:szCs w:val="24"/>
          <w:lang w:eastAsia="en-US"/>
        </w:rPr>
        <w:t>Visual cues</w:t>
      </w:r>
    </w:p>
    <w:p w14:paraId="356A8811" w14:textId="0EF76E34" w:rsidR="00A85120" w:rsidRPr="007E6E67" w:rsidRDefault="00735D11" w:rsidP="007E6E67">
      <w:pPr>
        <w:spacing w:after="160"/>
        <w:rPr>
          <w:rFonts w:ascii="Calibri" w:eastAsia="Calibri" w:hAnsi="Calibri" w:cs="Mangal"/>
          <w:lang w:eastAsia="en-US"/>
        </w:rPr>
      </w:pPr>
      <w:r w:rsidRPr="00735D11">
        <w:rPr>
          <w:rFonts w:ascii="Calibri" w:eastAsia="Calibri" w:hAnsi="Calibri" w:cs="Mangal"/>
          <w:lang w:eastAsia="en-US"/>
        </w:rPr>
        <w:t>images that give clues about the written text</w:t>
      </w:r>
    </w:p>
    <w:sectPr w:rsidR="00A85120" w:rsidRPr="007E6E67" w:rsidSect="005436CE">
      <w:headerReference w:type="even" r:id="rId24"/>
      <w:headerReference w:type="default" r:id="rId25"/>
      <w:footerReference w:type="default" r:id="rId26"/>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5551" w14:textId="77777777" w:rsidR="00410AF2" w:rsidRDefault="00410AF2" w:rsidP="002D7C3A">
      <w:r>
        <w:separator/>
      </w:r>
    </w:p>
  </w:endnote>
  <w:endnote w:type="continuationSeparator" w:id="0">
    <w:p w14:paraId="3CB84D0C" w14:textId="77777777" w:rsidR="00410AF2" w:rsidRDefault="00410AF2" w:rsidP="002D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0760" w14:textId="7A1C5FF1" w:rsidR="00112DE4" w:rsidRPr="0006585B" w:rsidRDefault="00112DE4" w:rsidP="005436CE">
    <w:pPr>
      <w:pStyle w:val="SCSAFootereven"/>
    </w:pPr>
    <w:r w:rsidRPr="0006585B">
      <w:rPr>
        <w:noProof/>
      </w:rPr>
      <w:t>2015/103225</w:t>
    </w:r>
    <w:r w:rsidR="005B38FE">
      <w:rPr>
        <w:noProof/>
      </w:rPr>
      <w:t>[</w:t>
    </w:r>
    <w:r w:rsidRPr="0006585B">
      <w:rPr>
        <w:noProof/>
      </w:rPr>
      <w:t>v</w:t>
    </w:r>
    <w:r w:rsidR="00505B25">
      <w:rPr>
        <w:noProof/>
      </w:rPr>
      <w:t>6</w:t>
    </w:r>
    <w:r w:rsidR="005B38F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6EF7" w14:textId="061C9C18" w:rsidR="00112DE4" w:rsidRPr="00D16E27" w:rsidRDefault="00112DE4" w:rsidP="006623C3">
    <w:pPr>
      <w:spacing w:before="82" w:after="0" w:line="240" w:lineRule="auto"/>
      <w:rPr>
        <w:rFonts w:eastAsia="Minion Pro" w:cs="Arial"/>
        <w:i/>
        <w:color w:val="414042"/>
        <w:spacing w:val="-10"/>
      </w:rPr>
    </w:pPr>
  </w:p>
  <w:p w14:paraId="12ECDA64" w14:textId="77777777" w:rsidR="00112DE4" w:rsidRPr="00C37338" w:rsidRDefault="00112DE4" w:rsidP="0094484F">
    <w:pPr>
      <w:pStyle w:val="ACARAFooterDetail"/>
      <w:spacing w:before="60"/>
      <w:rPr>
        <w:sz w:val="18"/>
        <w:szCs w:val="18"/>
      </w:rPr>
    </w:pPr>
    <w:r w:rsidRPr="00A83BEC">
      <w:rPr>
        <w:color w:val="666666" w:themeColor="text2" w:themeTint="99"/>
        <w:sz w:val="18"/>
        <w:szCs w:val="18"/>
      </w:rPr>
      <w:t>Contents</w:t>
    </w:r>
    <w:r>
      <w:rPr>
        <w:sz w:val="18"/>
        <w:szCs w:val="18"/>
      </w:rPr>
      <w:tab/>
    </w:r>
    <w:r w:rsidRPr="00165D0C">
      <w:rPr>
        <w:sz w:val="18"/>
        <w:szCs w:val="18"/>
      </w:rPr>
      <w:tab/>
    </w:r>
    <w:r w:rsidRPr="00A83BEC">
      <w:rPr>
        <w:color w:val="666666" w:themeColor="text2" w:themeTint="99"/>
        <w:sz w:val="22"/>
        <w:szCs w:val="22"/>
      </w:rPr>
      <w:fldChar w:fldCharType="begin"/>
    </w:r>
    <w:r w:rsidRPr="00A83BEC">
      <w:rPr>
        <w:color w:val="666666" w:themeColor="text2" w:themeTint="99"/>
        <w:sz w:val="22"/>
        <w:szCs w:val="22"/>
      </w:rPr>
      <w:instrText xml:space="preserve"> PAGE   \* MERGEFORMAT </w:instrText>
    </w:r>
    <w:r w:rsidRPr="00A83BEC">
      <w:rPr>
        <w:color w:val="666666" w:themeColor="text2" w:themeTint="99"/>
        <w:sz w:val="22"/>
        <w:szCs w:val="22"/>
      </w:rPr>
      <w:fldChar w:fldCharType="separate"/>
    </w:r>
    <w:r>
      <w:rPr>
        <w:noProof/>
        <w:color w:val="666666" w:themeColor="text2" w:themeTint="99"/>
        <w:sz w:val="22"/>
        <w:szCs w:val="22"/>
      </w:rPr>
      <w:t>iii</w:t>
    </w:r>
    <w:r w:rsidRPr="00A83BEC">
      <w:rPr>
        <w:color w:val="666666" w:themeColor="text2" w:themeTint="99"/>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0BDC" w14:textId="0FAE58B6" w:rsidR="00112DE4" w:rsidRPr="0006585B" w:rsidRDefault="00112DE4" w:rsidP="005436CE">
    <w:pPr>
      <w:pStyle w:val="SCSAFootereven"/>
    </w:pPr>
    <w:r w:rsidRPr="0006585B">
      <w:rPr>
        <w:noProof/>
      </w:rPr>
      <w:t>EAL</w:t>
    </w:r>
    <w:r>
      <w:rPr>
        <w:noProof/>
      </w:rPr>
      <w:t>/</w:t>
    </w:r>
    <w:r w:rsidRPr="0006585B">
      <w:rPr>
        <w:noProof/>
      </w:rPr>
      <w:t xml:space="preserve">D | Teacher </w:t>
    </w:r>
    <w:r w:rsidR="0060544E">
      <w:rPr>
        <w:noProof/>
      </w:rPr>
      <w:t>r</w:t>
    </w:r>
    <w:r w:rsidRPr="0006585B">
      <w:rPr>
        <w:noProof/>
      </w:rPr>
      <w:t>esource</w:t>
    </w:r>
    <w:r w:rsidRPr="0006585B">
      <w:t xml:space="preserve"> </w:t>
    </w:r>
    <w:r w:rsidRPr="0006585B">
      <w:rPr>
        <w:noProof/>
      </w:rPr>
      <w:t>| Overview and advice</w:t>
    </w:r>
    <w:r w:rsidRPr="0006585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73A" w14:textId="2643A98A" w:rsidR="00112DE4" w:rsidRPr="0006585B" w:rsidRDefault="00112DE4" w:rsidP="005436CE">
    <w:pPr>
      <w:pStyle w:val="SCSAFooterodd"/>
    </w:pPr>
    <w:r w:rsidRPr="0006585B">
      <w:rPr>
        <w:noProof/>
      </w:rPr>
      <w:t>EAL</w:t>
    </w:r>
    <w:r>
      <w:rPr>
        <w:noProof/>
      </w:rPr>
      <w:t>/</w:t>
    </w:r>
    <w:r w:rsidRPr="0006585B">
      <w:rPr>
        <w:noProof/>
      </w:rPr>
      <w:t xml:space="preserve">D | Teacher </w:t>
    </w:r>
    <w:r w:rsidR="0060544E">
      <w:rPr>
        <w:noProof/>
      </w:rPr>
      <w:t>r</w:t>
    </w:r>
    <w:r w:rsidRPr="0006585B">
      <w:rPr>
        <w:noProof/>
      </w:rPr>
      <w:t>esource</w:t>
    </w:r>
    <w:r w:rsidRPr="0006585B">
      <w:t xml:space="preserve"> </w:t>
    </w:r>
    <w:r w:rsidRPr="0006585B">
      <w:rPr>
        <w:noProof/>
      </w:rPr>
      <w:t>| Overview and advice</w:t>
    </w:r>
    <w:r w:rsidRPr="0006585B">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527B" w14:textId="3B9E291E" w:rsidR="005436CE" w:rsidRPr="0068385B" w:rsidRDefault="005436CE" w:rsidP="0068385B">
    <w:pPr>
      <w:pStyle w:val="SCSAFootereven"/>
    </w:pPr>
    <w:r w:rsidRPr="0068385B">
      <w:t xml:space="preserve">EAL/D | Teacher </w:t>
    </w:r>
    <w:r w:rsidR="001131C4">
      <w:t>r</w:t>
    </w:r>
    <w:r w:rsidRPr="0068385B">
      <w:t>esource | Overview and advice</w:t>
    </w:r>
    <w:r w:rsidRPr="0068385B">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386E" w14:textId="35BC4CFA" w:rsidR="00112DE4" w:rsidRPr="00F66D6E" w:rsidRDefault="00112DE4" w:rsidP="005436CE">
    <w:pPr>
      <w:pStyle w:val="SCSAFooterodd"/>
    </w:pPr>
    <w:r w:rsidRPr="0006585B">
      <w:rPr>
        <w:noProof/>
      </w:rPr>
      <w:t>EAL</w:t>
    </w:r>
    <w:r>
      <w:rPr>
        <w:noProof/>
      </w:rPr>
      <w:t>/</w:t>
    </w:r>
    <w:r w:rsidRPr="0006585B">
      <w:rPr>
        <w:noProof/>
      </w:rPr>
      <w:t xml:space="preserve">D | Teacher </w:t>
    </w:r>
    <w:r w:rsidR="001131C4">
      <w:rPr>
        <w:noProof/>
      </w:rPr>
      <w:t>r</w:t>
    </w:r>
    <w:r w:rsidRPr="0006585B">
      <w:rPr>
        <w:noProof/>
      </w:rPr>
      <w:t>esource</w:t>
    </w:r>
    <w:r w:rsidRPr="0006585B">
      <w:t xml:space="preserve"> </w:t>
    </w:r>
    <w:r w:rsidRPr="0006585B">
      <w:rPr>
        <w:noProof/>
      </w:rPr>
      <w:t>| Overview and advice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6CD6" w14:textId="3E6C4201" w:rsidR="00112DE4" w:rsidRPr="00FB1084" w:rsidRDefault="00112DE4" w:rsidP="0068385B">
    <w:pPr>
      <w:pStyle w:val="SCSAFooterodd"/>
    </w:pPr>
    <w:r w:rsidRPr="0006585B">
      <w:rPr>
        <w:noProof/>
      </w:rPr>
      <w:t>EAL</w:t>
    </w:r>
    <w:r>
      <w:rPr>
        <w:noProof/>
      </w:rPr>
      <w:t>/</w:t>
    </w:r>
    <w:r w:rsidRPr="0006585B">
      <w:rPr>
        <w:noProof/>
      </w:rPr>
      <w:t xml:space="preserve">D | Teacher </w:t>
    </w:r>
    <w:r w:rsidR="001131C4">
      <w:rPr>
        <w:noProof/>
      </w:rPr>
      <w:t>r</w:t>
    </w:r>
    <w:r w:rsidRPr="0006585B">
      <w:rPr>
        <w:noProof/>
      </w:rPr>
      <w:t>esource</w:t>
    </w:r>
    <w:r w:rsidRPr="0006585B">
      <w:t xml:space="preserve"> </w:t>
    </w:r>
    <w:r w:rsidRPr="0006585B">
      <w:rPr>
        <w:noProof/>
      </w:rPr>
      <w:t>| Overview and advice</w:t>
    </w:r>
    <w:r w:rsidRPr="000658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0461" w14:textId="77777777" w:rsidR="00410AF2" w:rsidRDefault="00410AF2" w:rsidP="002D7C3A">
      <w:r>
        <w:separator/>
      </w:r>
    </w:p>
  </w:footnote>
  <w:footnote w:type="continuationSeparator" w:id="0">
    <w:p w14:paraId="2B0E23C0" w14:textId="77777777" w:rsidR="00410AF2" w:rsidRDefault="00410AF2" w:rsidP="002D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007E" w14:textId="2F2333D0" w:rsidR="00112DE4" w:rsidRPr="00E25C38" w:rsidRDefault="000B72D3" w:rsidP="00E25C38">
    <w:pPr>
      <w:pStyle w:val="Header"/>
      <w:spacing w:line="240" w:lineRule="auto"/>
      <w:ind w:left="-567"/>
    </w:pPr>
    <w:r>
      <w:rPr>
        <w:noProof/>
      </w:rPr>
      <w:drawing>
        <wp:inline distT="0" distB="0" distL="0" distR="0" wp14:anchorId="685F9430" wp14:editId="692798F1">
          <wp:extent cx="6553200" cy="6000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4752" w14:textId="5224688F" w:rsidR="00112DE4" w:rsidRDefault="000B72D3" w:rsidP="00E25C38">
    <w:pPr>
      <w:pStyle w:val="Header"/>
      <w:ind w:left="-567"/>
    </w:pPr>
    <w:r>
      <w:rPr>
        <w:noProof/>
      </w:rPr>
      <w:drawing>
        <wp:inline distT="0" distB="0" distL="0" distR="0" wp14:anchorId="3B487B66" wp14:editId="023871CA">
          <wp:extent cx="6553200" cy="600075"/>
          <wp:effectExtent l="0" t="0" r="0" b="9525"/>
          <wp:docPr id="2" name="Picture 1" descr="School Curriculum and Standards Authority header with the Western Australian State Government badge and agency logo. &#10;The badge and agency logo are combination marks consisting of a word mark and a pictorial mark in purp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hool Curriculum and Standards Authority header with the Western Australian State Government badge and agency logo. &#10;The badge and agency logo are combination marks consisting of a word mark and a pictorial mark in purpl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3080" w14:textId="58CC9350" w:rsidR="00112DE4" w:rsidRDefault="00112DE4" w:rsidP="00E25C38">
    <w:pPr>
      <w:pStyle w:val="Header"/>
      <w:ind w:left="-56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511"/>
      <w:docPartObj>
        <w:docPartGallery w:val="Page Numbers (Top of Page)"/>
        <w:docPartUnique/>
      </w:docPartObj>
    </w:sdtPr>
    <w:sdtEndPr>
      <w:rPr>
        <w:noProof/>
      </w:rPr>
    </w:sdtEndPr>
    <w:sdtContent>
      <w:p w14:paraId="3652E554" w14:textId="030EFFFA" w:rsidR="00112DE4" w:rsidRDefault="005436CE" w:rsidP="005436CE">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813681"/>
      <w:docPartObj>
        <w:docPartGallery w:val="Page Numbers (Top of Page)"/>
        <w:docPartUnique/>
      </w:docPartObj>
    </w:sdtPr>
    <w:sdtEndPr>
      <w:rPr>
        <w:noProof/>
      </w:rPr>
    </w:sdtEndPr>
    <w:sdtContent>
      <w:p w14:paraId="45F4D7F9" w14:textId="2840F550" w:rsidR="00112DE4" w:rsidRPr="00C705D6" w:rsidRDefault="005436CE" w:rsidP="005436CE">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93108"/>
      <w:docPartObj>
        <w:docPartGallery w:val="Page Numbers (Top of Page)"/>
        <w:docPartUnique/>
      </w:docPartObj>
    </w:sdtPr>
    <w:sdtEndPr>
      <w:rPr>
        <w:noProof/>
      </w:rPr>
    </w:sdtEndPr>
    <w:sdtContent>
      <w:p w14:paraId="2FE75FA8" w14:textId="55C23608" w:rsidR="005436CE" w:rsidRDefault="0068385B" w:rsidP="0068385B">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50438"/>
      <w:docPartObj>
        <w:docPartGallery w:val="Page Numbers (Top of Page)"/>
        <w:docPartUnique/>
      </w:docPartObj>
    </w:sdtPr>
    <w:sdtEndPr>
      <w:rPr>
        <w:noProof/>
      </w:rPr>
    </w:sdtEndPr>
    <w:sdtContent>
      <w:p w14:paraId="4B2EEB86" w14:textId="32655445" w:rsidR="00112DE4" w:rsidRDefault="005436CE" w:rsidP="005436CE">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874656"/>
      <w:docPartObj>
        <w:docPartGallery w:val="Page Numbers (Top of Page)"/>
        <w:docPartUnique/>
      </w:docPartObj>
    </w:sdtPr>
    <w:sdtEndPr>
      <w:rPr>
        <w:noProof/>
      </w:rPr>
    </w:sdtEndPr>
    <w:sdtContent>
      <w:p w14:paraId="649C3BA1" w14:textId="74894DEE" w:rsidR="005436CE" w:rsidRDefault="0068385B" w:rsidP="0068385B">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389957"/>
      <w:docPartObj>
        <w:docPartGallery w:val="Page Numbers (Top of Page)"/>
        <w:docPartUnique/>
      </w:docPartObj>
    </w:sdtPr>
    <w:sdtEndPr>
      <w:rPr>
        <w:noProof/>
      </w:rPr>
    </w:sdtEndPr>
    <w:sdtContent>
      <w:p w14:paraId="114048E0" w14:textId="7AF5A9CE" w:rsidR="005436CE" w:rsidRDefault="0068385B" w:rsidP="0068385B">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BAF"/>
    <w:multiLevelType w:val="hybridMultilevel"/>
    <w:tmpl w:val="D2021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46139"/>
    <w:multiLevelType w:val="hybridMultilevel"/>
    <w:tmpl w:val="12DE5290"/>
    <w:lvl w:ilvl="0" w:tplc="DBDE671E">
      <w:start w:val="1"/>
      <w:numFmt w:val="bullet"/>
      <w:pStyle w:val="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BC59B0"/>
    <w:multiLevelType w:val="multilevel"/>
    <w:tmpl w:val="762853C8"/>
    <w:numStyleLink w:val="SCSABulletList"/>
  </w:abstractNum>
  <w:abstractNum w:abstractNumId="3" w15:restartNumberingAfterBreak="0">
    <w:nsid w:val="17AE1F15"/>
    <w:multiLevelType w:val="multilevel"/>
    <w:tmpl w:val="762853C8"/>
    <w:numStyleLink w:val="SCSABulletList"/>
  </w:abstractNum>
  <w:abstractNum w:abstractNumId="4" w15:restartNumberingAfterBreak="0">
    <w:nsid w:val="187E5131"/>
    <w:multiLevelType w:val="hybridMultilevel"/>
    <w:tmpl w:val="28D82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8009C1"/>
    <w:multiLevelType w:val="hybridMultilevel"/>
    <w:tmpl w:val="D4AE954E"/>
    <w:lvl w:ilvl="0" w:tplc="97DA0E10">
      <w:start w:val="1"/>
      <w:numFmt w:val="bullet"/>
      <w:pStyle w:val="adotpointslist"/>
      <w:lvlText w:val=""/>
      <w:lvlJc w:val="left"/>
      <w:pPr>
        <w:tabs>
          <w:tab w:val="num" w:pos="720"/>
        </w:tabs>
        <w:ind w:left="720" w:hanging="360"/>
      </w:pPr>
      <w:rPr>
        <w:rFonts w:ascii="Symbol" w:hAnsi="Symbol"/>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BA25980"/>
    <w:multiLevelType w:val="multilevel"/>
    <w:tmpl w:val="762853C8"/>
    <w:numStyleLink w:val="SCSABulletList"/>
  </w:abstractNum>
  <w:abstractNum w:abstractNumId="8" w15:restartNumberingAfterBreak="0">
    <w:nsid w:val="1C023CD8"/>
    <w:multiLevelType w:val="multilevel"/>
    <w:tmpl w:val="762853C8"/>
    <w:numStyleLink w:val="SCSABulletList"/>
  </w:abstractNum>
  <w:abstractNum w:abstractNumId="9" w15:restartNumberingAfterBreak="0">
    <w:nsid w:val="218F34E5"/>
    <w:multiLevelType w:val="multilevel"/>
    <w:tmpl w:val="762853C8"/>
    <w:numStyleLink w:val="SCSABulletList"/>
  </w:abstractNum>
  <w:abstractNum w:abstractNumId="10" w15:restartNumberingAfterBreak="0">
    <w:nsid w:val="21BE31BA"/>
    <w:multiLevelType w:val="multilevel"/>
    <w:tmpl w:val="762853C8"/>
    <w:numStyleLink w:val="SCSABulletList"/>
  </w:abstractNum>
  <w:abstractNum w:abstractNumId="11" w15:restartNumberingAfterBreak="0">
    <w:nsid w:val="22B12287"/>
    <w:multiLevelType w:val="multilevel"/>
    <w:tmpl w:val="762853C8"/>
    <w:numStyleLink w:val="SCSABulletList"/>
  </w:abstractNum>
  <w:abstractNum w:abstractNumId="12" w15:restartNumberingAfterBreak="0">
    <w:nsid w:val="260011BD"/>
    <w:multiLevelType w:val="multilevel"/>
    <w:tmpl w:val="762853C8"/>
    <w:numStyleLink w:val="SCSABulletList"/>
  </w:abstractNum>
  <w:abstractNum w:abstractNumId="13" w15:restartNumberingAfterBreak="0">
    <w:nsid w:val="26F24C8C"/>
    <w:multiLevelType w:val="multilevel"/>
    <w:tmpl w:val="762853C8"/>
    <w:numStyleLink w:val="SCSABulletList"/>
  </w:abstractNum>
  <w:abstractNum w:abstractNumId="14" w15:restartNumberingAfterBreak="0">
    <w:nsid w:val="2AE263C5"/>
    <w:multiLevelType w:val="multilevel"/>
    <w:tmpl w:val="762853C8"/>
    <w:numStyleLink w:val="SCSABulletList"/>
  </w:abstractNum>
  <w:abstractNum w:abstractNumId="15" w15:restartNumberingAfterBreak="0">
    <w:nsid w:val="2C02104C"/>
    <w:multiLevelType w:val="multilevel"/>
    <w:tmpl w:val="762853C8"/>
    <w:numStyleLink w:val="SCSABulletList"/>
  </w:abstractNum>
  <w:abstractNum w:abstractNumId="16" w15:restartNumberingAfterBreak="0">
    <w:nsid w:val="2C9F11A3"/>
    <w:multiLevelType w:val="multilevel"/>
    <w:tmpl w:val="762853C8"/>
    <w:numStyleLink w:val="SCSABulletList"/>
  </w:abstractNum>
  <w:abstractNum w:abstractNumId="17" w15:restartNumberingAfterBreak="0">
    <w:nsid w:val="2EF51AC4"/>
    <w:multiLevelType w:val="hybridMultilevel"/>
    <w:tmpl w:val="FC4EED2C"/>
    <w:lvl w:ilvl="0" w:tplc="5D46CE76">
      <w:start w:val="1"/>
      <w:numFmt w:val="bullet"/>
      <w:pStyle w:val="Tablewithbullets"/>
      <w:lvlText w:val=""/>
      <w:lvlJc w:val="left"/>
      <w:pPr>
        <w:ind w:left="360" w:hanging="360"/>
      </w:pPr>
      <w:rPr>
        <w:rFonts w:ascii="Symbol" w:hAnsi="Symbol" w:hint="default"/>
      </w:rPr>
    </w:lvl>
    <w:lvl w:ilvl="1" w:tplc="04090003" w:tentative="1">
      <w:start w:val="1"/>
      <w:numFmt w:val="bullet"/>
      <w:lvlText w:val="o"/>
      <w:lvlJc w:val="left"/>
      <w:pPr>
        <w:ind w:left="369" w:hanging="360"/>
      </w:pPr>
      <w:rPr>
        <w:rFonts w:ascii="Courier New" w:hAnsi="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8" w15:restartNumberingAfterBreak="0">
    <w:nsid w:val="34834E70"/>
    <w:multiLevelType w:val="multilevel"/>
    <w:tmpl w:val="762853C8"/>
    <w:numStyleLink w:val="SCSABulletList"/>
  </w:abstractNum>
  <w:abstractNum w:abstractNumId="19" w15:restartNumberingAfterBreak="0">
    <w:nsid w:val="3B526C6F"/>
    <w:multiLevelType w:val="multilevel"/>
    <w:tmpl w:val="762853C8"/>
    <w:numStyleLink w:val="SCSABulletList"/>
  </w:abstractNum>
  <w:abstractNum w:abstractNumId="20" w15:restartNumberingAfterBreak="0">
    <w:nsid w:val="427D7742"/>
    <w:multiLevelType w:val="multilevel"/>
    <w:tmpl w:val="762853C8"/>
    <w:numStyleLink w:val="SCSABulletList"/>
  </w:abstractNum>
  <w:abstractNum w:abstractNumId="21" w15:restartNumberingAfterBreak="0">
    <w:nsid w:val="4C162B00"/>
    <w:multiLevelType w:val="singleLevel"/>
    <w:tmpl w:val="FB26AA9E"/>
    <w:lvl w:ilvl="0">
      <w:numFmt w:val="decimal"/>
      <w:pStyle w:val="csbullet"/>
      <w:lvlText w:val=""/>
      <w:lvlJc w:val="left"/>
    </w:lvl>
  </w:abstractNum>
  <w:abstractNum w:abstractNumId="22" w15:restartNumberingAfterBreak="0">
    <w:nsid w:val="4C255CCB"/>
    <w:multiLevelType w:val="multilevel"/>
    <w:tmpl w:val="762853C8"/>
    <w:numStyleLink w:val="SCSABulletList"/>
  </w:abstractNum>
  <w:abstractNum w:abstractNumId="23" w15:restartNumberingAfterBreak="0">
    <w:nsid w:val="4EAA27E6"/>
    <w:multiLevelType w:val="multilevel"/>
    <w:tmpl w:val="762853C8"/>
    <w:numStyleLink w:val="SCSABulletList"/>
  </w:abstractNum>
  <w:abstractNum w:abstractNumId="24" w15:restartNumberingAfterBreak="0">
    <w:nsid w:val="4FF40E32"/>
    <w:multiLevelType w:val="multilevel"/>
    <w:tmpl w:val="762853C8"/>
    <w:numStyleLink w:val="SCSABulletList"/>
  </w:abstractNum>
  <w:abstractNum w:abstractNumId="25" w15:restartNumberingAfterBreak="0">
    <w:nsid w:val="528E5AF4"/>
    <w:multiLevelType w:val="multilevel"/>
    <w:tmpl w:val="762853C8"/>
    <w:numStyleLink w:val="SCSABulletList"/>
  </w:abstractNum>
  <w:abstractNum w:abstractNumId="26" w15:restartNumberingAfterBreak="0">
    <w:nsid w:val="53FB0772"/>
    <w:multiLevelType w:val="multilevel"/>
    <w:tmpl w:val="762853C8"/>
    <w:numStyleLink w:val="SCSABulletList"/>
  </w:abstractNum>
  <w:abstractNum w:abstractNumId="27" w15:restartNumberingAfterBreak="0">
    <w:nsid w:val="56FB1A3D"/>
    <w:multiLevelType w:val="multilevel"/>
    <w:tmpl w:val="762853C8"/>
    <w:numStyleLink w:val="SCSABulletList"/>
  </w:abstractNum>
  <w:abstractNum w:abstractNumId="28" w15:restartNumberingAfterBreak="0">
    <w:nsid w:val="5B453F23"/>
    <w:multiLevelType w:val="multilevel"/>
    <w:tmpl w:val="D2780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2B3292B"/>
    <w:multiLevelType w:val="multilevel"/>
    <w:tmpl w:val="762853C8"/>
    <w:numStyleLink w:val="SCSABulletList"/>
  </w:abstractNum>
  <w:abstractNum w:abstractNumId="30" w15:restartNumberingAfterBreak="0">
    <w:nsid w:val="700B2816"/>
    <w:multiLevelType w:val="multilevel"/>
    <w:tmpl w:val="762853C8"/>
    <w:numStyleLink w:val="SCSABulletList"/>
  </w:abstractNum>
  <w:abstractNum w:abstractNumId="31" w15:restartNumberingAfterBreak="0">
    <w:nsid w:val="715C2356"/>
    <w:multiLevelType w:val="hybridMultilevel"/>
    <w:tmpl w:val="11E4D60C"/>
    <w:lvl w:ilvl="0" w:tplc="D0CCDA14">
      <w:start w:val="1"/>
      <w:numFmt w:val="decimal"/>
      <w:pStyle w:val="Bullet"/>
      <w:lvlText w:val="%1."/>
      <w:lvlJc w:val="left"/>
      <w:pPr>
        <w:ind w:left="1353" w:hanging="360"/>
      </w:pPr>
      <w:rPr>
        <w:rFonts w:cs="Times New Roman"/>
        <w:i w:val="0"/>
      </w:rPr>
    </w:lvl>
    <w:lvl w:ilvl="1" w:tplc="1238534E">
      <w:start w:val="1"/>
      <w:numFmt w:val="lowerLetter"/>
      <w:lvlText w:val="%2."/>
      <w:lvlJc w:val="left"/>
      <w:pPr>
        <w:ind w:left="1440" w:hanging="360"/>
      </w:pPr>
      <w:rPr>
        <w:rFonts w:cs="Times New Roman"/>
        <w:i w:val="0"/>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73804F04"/>
    <w:multiLevelType w:val="multilevel"/>
    <w:tmpl w:val="762853C8"/>
    <w:numStyleLink w:val="SCSABulletList"/>
  </w:abstractNum>
  <w:abstractNum w:abstractNumId="33" w15:restartNumberingAfterBreak="0">
    <w:nsid w:val="79CD74AF"/>
    <w:multiLevelType w:val="multilevel"/>
    <w:tmpl w:val="762853C8"/>
    <w:numStyleLink w:val="SCSABulletList"/>
  </w:abstractNum>
  <w:abstractNum w:abstractNumId="34" w15:restartNumberingAfterBreak="0">
    <w:nsid w:val="7B832702"/>
    <w:multiLevelType w:val="multilevel"/>
    <w:tmpl w:val="762853C8"/>
    <w:numStyleLink w:val="SCSABulletList"/>
  </w:abstractNum>
  <w:abstractNum w:abstractNumId="35" w15:restartNumberingAfterBreak="0">
    <w:nsid w:val="7FA068D8"/>
    <w:multiLevelType w:val="multilevel"/>
    <w:tmpl w:val="762853C8"/>
    <w:numStyleLink w:val="SCSABulletList"/>
  </w:abstractNum>
  <w:num w:numId="1" w16cid:durableId="1724793210">
    <w:abstractNumId w:val="31"/>
  </w:num>
  <w:num w:numId="2" w16cid:durableId="1840122361">
    <w:abstractNumId w:val="5"/>
  </w:num>
  <w:num w:numId="3" w16cid:durableId="15779773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705104">
    <w:abstractNumId w:val="17"/>
  </w:num>
  <w:num w:numId="5" w16cid:durableId="1789006563">
    <w:abstractNumId w:val="4"/>
  </w:num>
  <w:num w:numId="6" w16cid:durableId="1075516162">
    <w:abstractNumId w:val="21"/>
  </w:num>
  <w:num w:numId="7" w16cid:durableId="648441656">
    <w:abstractNumId w:val="0"/>
  </w:num>
  <w:num w:numId="8" w16cid:durableId="597522117">
    <w:abstractNumId w:val="6"/>
  </w:num>
  <w:num w:numId="9" w16cid:durableId="60490397">
    <w:abstractNumId w:val="12"/>
  </w:num>
  <w:num w:numId="10" w16cid:durableId="23021874">
    <w:abstractNumId w:val="32"/>
  </w:num>
  <w:num w:numId="11" w16cid:durableId="1833642616">
    <w:abstractNumId w:val="3"/>
  </w:num>
  <w:num w:numId="12" w16cid:durableId="1007516730">
    <w:abstractNumId w:val="14"/>
  </w:num>
  <w:num w:numId="13" w16cid:durableId="1926449897">
    <w:abstractNumId w:val="27"/>
  </w:num>
  <w:num w:numId="14" w16cid:durableId="999701107">
    <w:abstractNumId w:val="9"/>
  </w:num>
  <w:num w:numId="15" w16cid:durableId="229389457">
    <w:abstractNumId w:val="10"/>
  </w:num>
  <w:num w:numId="16" w16cid:durableId="1072507266">
    <w:abstractNumId w:val="11"/>
  </w:num>
  <w:num w:numId="17" w16cid:durableId="947932067">
    <w:abstractNumId w:val="33"/>
  </w:num>
  <w:num w:numId="18" w16cid:durableId="1615405627">
    <w:abstractNumId w:val="7"/>
  </w:num>
  <w:num w:numId="19" w16cid:durableId="38553012">
    <w:abstractNumId w:val="13"/>
  </w:num>
  <w:num w:numId="20" w16cid:durableId="1892689823">
    <w:abstractNumId w:val="29"/>
  </w:num>
  <w:num w:numId="21" w16cid:durableId="1197045582">
    <w:abstractNumId w:val="2"/>
  </w:num>
  <w:num w:numId="22" w16cid:durableId="2132941757">
    <w:abstractNumId w:val="19"/>
  </w:num>
  <w:num w:numId="23" w16cid:durableId="1607729824">
    <w:abstractNumId w:val="30"/>
  </w:num>
  <w:num w:numId="24" w16cid:durableId="1349404972">
    <w:abstractNumId w:val="18"/>
  </w:num>
  <w:num w:numId="25" w16cid:durableId="979768931">
    <w:abstractNumId w:val="20"/>
  </w:num>
  <w:num w:numId="26" w16cid:durableId="980814262">
    <w:abstractNumId w:val="26"/>
  </w:num>
  <w:num w:numId="27" w16cid:durableId="1802378929">
    <w:abstractNumId w:val="16"/>
  </w:num>
  <w:num w:numId="28" w16cid:durableId="1175074982">
    <w:abstractNumId w:val="15"/>
  </w:num>
  <w:num w:numId="29" w16cid:durableId="1210921784">
    <w:abstractNumId w:val="23"/>
  </w:num>
  <w:num w:numId="30" w16cid:durableId="1764034977">
    <w:abstractNumId w:val="25"/>
  </w:num>
  <w:num w:numId="31" w16cid:durableId="1558740240">
    <w:abstractNumId w:val="22"/>
  </w:num>
  <w:num w:numId="32" w16cid:durableId="1582905526">
    <w:abstractNumId w:val="35"/>
  </w:num>
  <w:num w:numId="33" w16cid:durableId="336269077">
    <w:abstractNumId w:val="24"/>
  </w:num>
  <w:num w:numId="34" w16cid:durableId="2130658605">
    <w:abstractNumId w:val="34"/>
  </w:num>
  <w:num w:numId="35" w16cid:durableId="33236415">
    <w:abstractNumId w:val="8"/>
  </w:num>
  <w:num w:numId="36" w16cid:durableId="103103638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38"/>
    <w:rsid w:val="00003B2C"/>
    <w:rsid w:val="00006591"/>
    <w:rsid w:val="00007ED0"/>
    <w:rsid w:val="00013695"/>
    <w:rsid w:val="0001427F"/>
    <w:rsid w:val="000145BD"/>
    <w:rsid w:val="0001462D"/>
    <w:rsid w:val="0001628D"/>
    <w:rsid w:val="00020C52"/>
    <w:rsid w:val="000262AC"/>
    <w:rsid w:val="000324D0"/>
    <w:rsid w:val="000334E6"/>
    <w:rsid w:val="00034670"/>
    <w:rsid w:val="00034B26"/>
    <w:rsid w:val="00046475"/>
    <w:rsid w:val="000502F6"/>
    <w:rsid w:val="00051B32"/>
    <w:rsid w:val="00053F84"/>
    <w:rsid w:val="00054844"/>
    <w:rsid w:val="00056428"/>
    <w:rsid w:val="00057115"/>
    <w:rsid w:val="00057CB1"/>
    <w:rsid w:val="000640EB"/>
    <w:rsid w:val="000650B7"/>
    <w:rsid w:val="0006585B"/>
    <w:rsid w:val="00070925"/>
    <w:rsid w:val="00070F42"/>
    <w:rsid w:val="00071096"/>
    <w:rsid w:val="00074DFA"/>
    <w:rsid w:val="00084907"/>
    <w:rsid w:val="000933F7"/>
    <w:rsid w:val="00093584"/>
    <w:rsid w:val="000977C8"/>
    <w:rsid w:val="000A06A4"/>
    <w:rsid w:val="000A4F22"/>
    <w:rsid w:val="000A6798"/>
    <w:rsid w:val="000B0A12"/>
    <w:rsid w:val="000B0E4D"/>
    <w:rsid w:val="000B0FF2"/>
    <w:rsid w:val="000B3D02"/>
    <w:rsid w:val="000B546C"/>
    <w:rsid w:val="000B5DDE"/>
    <w:rsid w:val="000B6F3E"/>
    <w:rsid w:val="000B72D3"/>
    <w:rsid w:val="000B7A4A"/>
    <w:rsid w:val="000C11A5"/>
    <w:rsid w:val="000C12F3"/>
    <w:rsid w:val="000C1642"/>
    <w:rsid w:val="000C2E81"/>
    <w:rsid w:val="000C3C62"/>
    <w:rsid w:val="000C6835"/>
    <w:rsid w:val="000D14A5"/>
    <w:rsid w:val="000D2B75"/>
    <w:rsid w:val="000D31E8"/>
    <w:rsid w:val="000D58FE"/>
    <w:rsid w:val="000D7346"/>
    <w:rsid w:val="000E3A9E"/>
    <w:rsid w:val="000F59D7"/>
    <w:rsid w:val="000F7A57"/>
    <w:rsid w:val="001022E3"/>
    <w:rsid w:val="001038D7"/>
    <w:rsid w:val="001048B6"/>
    <w:rsid w:val="001054D1"/>
    <w:rsid w:val="00106BFF"/>
    <w:rsid w:val="0010706C"/>
    <w:rsid w:val="00112DE4"/>
    <w:rsid w:val="001131C4"/>
    <w:rsid w:val="00115241"/>
    <w:rsid w:val="00115D97"/>
    <w:rsid w:val="00117C99"/>
    <w:rsid w:val="0012121E"/>
    <w:rsid w:val="001213C0"/>
    <w:rsid w:val="00121869"/>
    <w:rsid w:val="001228C3"/>
    <w:rsid w:val="001230E3"/>
    <w:rsid w:val="001242E7"/>
    <w:rsid w:val="001270F0"/>
    <w:rsid w:val="001329F5"/>
    <w:rsid w:val="00132EC4"/>
    <w:rsid w:val="001346BB"/>
    <w:rsid w:val="0013693E"/>
    <w:rsid w:val="00140792"/>
    <w:rsid w:val="00140E99"/>
    <w:rsid w:val="0014569C"/>
    <w:rsid w:val="00145BEE"/>
    <w:rsid w:val="001462B8"/>
    <w:rsid w:val="00147B8D"/>
    <w:rsid w:val="00151D1B"/>
    <w:rsid w:val="00152445"/>
    <w:rsid w:val="001531C8"/>
    <w:rsid w:val="00153FC8"/>
    <w:rsid w:val="00155A57"/>
    <w:rsid w:val="00156952"/>
    <w:rsid w:val="00164A22"/>
    <w:rsid w:val="00165D0C"/>
    <w:rsid w:val="00171822"/>
    <w:rsid w:val="00174F86"/>
    <w:rsid w:val="00176D55"/>
    <w:rsid w:val="001775B0"/>
    <w:rsid w:val="001802B1"/>
    <w:rsid w:val="00181400"/>
    <w:rsid w:val="00184C22"/>
    <w:rsid w:val="00185C17"/>
    <w:rsid w:val="001902DE"/>
    <w:rsid w:val="00190372"/>
    <w:rsid w:val="001946F9"/>
    <w:rsid w:val="0019733E"/>
    <w:rsid w:val="001A0304"/>
    <w:rsid w:val="001A213B"/>
    <w:rsid w:val="001A31C7"/>
    <w:rsid w:val="001A33C3"/>
    <w:rsid w:val="001A3AB7"/>
    <w:rsid w:val="001B0289"/>
    <w:rsid w:val="001B16FF"/>
    <w:rsid w:val="001B23DB"/>
    <w:rsid w:val="001B422E"/>
    <w:rsid w:val="001B444A"/>
    <w:rsid w:val="001B4709"/>
    <w:rsid w:val="001B55C1"/>
    <w:rsid w:val="001B6C77"/>
    <w:rsid w:val="001B7529"/>
    <w:rsid w:val="001C205E"/>
    <w:rsid w:val="001C7041"/>
    <w:rsid w:val="001D3D66"/>
    <w:rsid w:val="001D44EA"/>
    <w:rsid w:val="001D6A2B"/>
    <w:rsid w:val="001D6E52"/>
    <w:rsid w:val="001E0313"/>
    <w:rsid w:val="001E09A3"/>
    <w:rsid w:val="001E1C2E"/>
    <w:rsid w:val="001E5A4F"/>
    <w:rsid w:val="001E79D5"/>
    <w:rsid w:val="001F1A77"/>
    <w:rsid w:val="001F32AE"/>
    <w:rsid w:val="001F3459"/>
    <w:rsid w:val="001F3CD6"/>
    <w:rsid w:val="0020025F"/>
    <w:rsid w:val="00202EB2"/>
    <w:rsid w:val="00205073"/>
    <w:rsid w:val="002059D4"/>
    <w:rsid w:val="002102BD"/>
    <w:rsid w:val="00210586"/>
    <w:rsid w:val="002146CD"/>
    <w:rsid w:val="0021523B"/>
    <w:rsid w:val="00215534"/>
    <w:rsid w:val="00215664"/>
    <w:rsid w:val="00215F39"/>
    <w:rsid w:val="00221159"/>
    <w:rsid w:val="002300B3"/>
    <w:rsid w:val="002318A8"/>
    <w:rsid w:val="002321C5"/>
    <w:rsid w:val="002365B3"/>
    <w:rsid w:val="00243DE6"/>
    <w:rsid w:val="002441DC"/>
    <w:rsid w:val="0024448E"/>
    <w:rsid w:val="00244CB8"/>
    <w:rsid w:val="00244DE1"/>
    <w:rsid w:val="00245838"/>
    <w:rsid w:val="002464AC"/>
    <w:rsid w:val="00246598"/>
    <w:rsid w:val="0024688D"/>
    <w:rsid w:val="00246DFB"/>
    <w:rsid w:val="00254C75"/>
    <w:rsid w:val="00256724"/>
    <w:rsid w:val="002578F0"/>
    <w:rsid w:val="00266B34"/>
    <w:rsid w:val="00270957"/>
    <w:rsid w:val="0027350B"/>
    <w:rsid w:val="00276FE6"/>
    <w:rsid w:val="00277844"/>
    <w:rsid w:val="002779F7"/>
    <w:rsid w:val="0028146A"/>
    <w:rsid w:val="00284F25"/>
    <w:rsid w:val="00285774"/>
    <w:rsid w:val="0028733D"/>
    <w:rsid w:val="002938F7"/>
    <w:rsid w:val="0029672F"/>
    <w:rsid w:val="0029698F"/>
    <w:rsid w:val="00297A62"/>
    <w:rsid w:val="002A007C"/>
    <w:rsid w:val="002A0266"/>
    <w:rsid w:val="002A2B7B"/>
    <w:rsid w:val="002A47AD"/>
    <w:rsid w:val="002B1DBF"/>
    <w:rsid w:val="002B60FE"/>
    <w:rsid w:val="002C3110"/>
    <w:rsid w:val="002C6BE6"/>
    <w:rsid w:val="002D1995"/>
    <w:rsid w:val="002D1F3C"/>
    <w:rsid w:val="002D33A9"/>
    <w:rsid w:val="002D38C3"/>
    <w:rsid w:val="002D392E"/>
    <w:rsid w:val="002D5908"/>
    <w:rsid w:val="002D5E58"/>
    <w:rsid w:val="002D7C3A"/>
    <w:rsid w:val="002E249C"/>
    <w:rsid w:val="002E4E73"/>
    <w:rsid w:val="002F017D"/>
    <w:rsid w:val="002F10FD"/>
    <w:rsid w:val="002F1B32"/>
    <w:rsid w:val="002F1F96"/>
    <w:rsid w:val="002F261A"/>
    <w:rsid w:val="002F30E7"/>
    <w:rsid w:val="002F623F"/>
    <w:rsid w:val="002F6F6A"/>
    <w:rsid w:val="002F75FF"/>
    <w:rsid w:val="002F7DE9"/>
    <w:rsid w:val="002F7F0D"/>
    <w:rsid w:val="00304875"/>
    <w:rsid w:val="003066BC"/>
    <w:rsid w:val="00307AC9"/>
    <w:rsid w:val="00310641"/>
    <w:rsid w:val="003146FB"/>
    <w:rsid w:val="0032216A"/>
    <w:rsid w:val="003235B2"/>
    <w:rsid w:val="00326CFB"/>
    <w:rsid w:val="00327EE9"/>
    <w:rsid w:val="00330A2B"/>
    <w:rsid w:val="00332EA5"/>
    <w:rsid w:val="00333AC4"/>
    <w:rsid w:val="003343BC"/>
    <w:rsid w:val="00335877"/>
    <w:rsid w:val="00335EE4"/>
    <w:rsid w:val="00344094"/>
    <w:rsid w:val="00345A7D"/>
    <w:rsid w:val="00347161"/>
    <w:rsid w:val="00347E9D"/>
    <w:rsid w:val="00347FFE"/>
    <w:rsid w:val="00355145"/>
    <w:rsid w:val="003602E6"/>
    <w:rsid w:val="00360E41"/>
    <w:rsid w:val="0036240B"/>
    <w:rsid w:val="00362450"/>
    <w:rsid w:val="00363D85"/>
    <w:rsid w:val="00363FC6"/>
    <w:rsid w:val="00367991"/>
    <w:rsid w:val="003717C8"/>
    <w:rsid w:val="00371892"/>
    <w:rsid w:val="00371DEA"/>
    <w:rsid w:val="00373346"/>
    <w:rsid w:val="00373D24"/>
    <w:rsid w:val="00374DB2"/>
    <w:rsid w:val="00375006"/>
    <w:rsid w:val="00376436"/>
    <w:rsid w:val="00376BB7"/>
    <w:rsid w:val="00380091"/>
    <w:rsid w:val="00381EA4"/>
    <w:rsid w:val="003825DB"/>
    <w:rsid w:val="0039003C"/>
    <w:rsid w:val="00390F7A"/>
    <w:rsid w:val="00393ABF"/>
    <w:rsid w:val="00395B04"/>
    <w:rsid w:val="003A00BD"/>
    <w:rsid w:val="003A163B"/>
    <w:rsid w:val="003A1786"/>
    <w:rsid w:val="003A24D7"/>
    <w:rsid w:val="003A3768"/>
    <w:rsid w:val="003A5453"/>
    <w:rsid w:val="003B21B7"/>
    <w:rsid w:val="003B333D"/>
    <w:rsid w:val="003B6509"/>
    <w:rsid w:val="003C13A1"/>
    <w:rsid w:val="003C16D2"/>
    <w:rsid w:val="003C23F3"/>
    <w:rsid w:val="003C2B8E"/>
    <w:rsid w:val="003C2FD8"/>
    <w:rsid w:val="003C3AB3"/>
    <w:rsid w:val="003C444C"/>
    <w:rsid w:val="003C53A9"/>
    <w:rsid w:val="003C65EE"/>
    <w:rsid w:val="003D13F0"/>
    <w:rsid w:val="003D1BFE"/>
    <w:rsid w:val="003D21C0"/>
    <w:rsid w:val="003D2F14"/>
    <w:rsid w:val="003D3C2A"/>
    <w:rsid w:val="003D40B2"/>
    <w:rsid w:val="003D4318"/>
    <w:rsid w:val="003D5B8A"/>
    <w:rsid w:val="003D7120"/>
    <w:rsid w:val="003D7A4E"/>
    <w:rsid w:val="003E125E"/>
    <w:rsid w:val="003E50B7"/>
    <w:rsid w:val="003E5DA4"/>
    <w:rsid w:val="003F1D16"/>
    <w:rsid w:val="003F4B9A"/>
    <w:rsid w:val="003F6E66"/>
    <w:rsid w:val="003F7C99"/>
    <w:rsid w:val="00400B11"/>
    <w:rsid w:val="00403CD8"/>
    <w:rsid w:val="00403F63"/>
    <w:rsid w:val="00404049"/>
    <w:rsid w:val="00404194"/>
    <w:rsid w:val="0040708B"/>
    <w:rsid w:val="00410AF2"/>
    <w:rsid w:val="00413583"/>
    <w:rsid w:val="0041388C"/>
    <w:rsid w:val="00415723"/>
    <w:rsid w:val="00420F05"/>
    <w:rsid w:val="00421343"/>
    <w:rsid w:val="004274E6"/>
    <w:rsid w:val="00430143"/>
    <w:rsid w:val="0043069C"/>
    <w:rsid w:val="00432999"/>
    <w:rsid w:val="0043398D"/>
    <w:rsid w:val="004365D7"/>
    <w:rsid w:val="0043679C"/>
    <w:rsid w:val="00440054"/>
    <w:rsid w:val="00441F8B"/>
    <w:rsid w:val="004472D1"/>
    <w:rsid w:val="00452B8D"/>
    <w:rsid w:val="00452F97"/>
    <w:rsid w:val="0046011C"/>
    <w:rsid w:val="004618EC"/>
    <w:rsid w:val="00464B4D"/>
    <w:rsid w:val="00466A21"/>
    <w:rsid w:val="00470BA5"/>
    <w:rsid w:val="004724A4"/>
    <w:rsid w:val="00472BE1"/>
    <w:rsid w:val="00472E96"/>
    <w:rsid w:val="00472F4A"/>
    <w:rsid w:val="0047675E"/>
    <w:rsid w:val="00480867"/>
    <w:rsid w:val="004809DD"/>
    <w:rsid w:val="00481663"/>
    <w:rsid w:val="00481E60"/>
    <w:rsid w:val="00482704"/>
    <w:rsid w:val="00482E44"/>
    <w:rsid w:val="00484E04"/>
    <w:rsid w:val="00490048"/>
    <w:rsid w:val="00492B82"/>
    <w:rsid w:val="00496130"/>
    <w:rsid w:val="00496172"/>
    <w:rsid w:val="004A1D8C"/>
    <w:rsid w:val="004A29AE"/>
    <w:rsid w:val="004A4904"/>
    <w:rsid w:val="004A517A"/>
    <w:rsid w:val="004A5685"/>
    <w:rsid w:val="004A7138"/>
    <w:rsid w:val="004A7749"/>
    <w:rsid w:val="004B2FA9"/>
    <w:rsid w:val="004B45EE"/>
    <w:rsid w:val="004B54DF"/>
    <w:rsid w:val="004B7F75"/>
    <w:rsid w:val="004C0BC7"/>
    <w:rsid w:val="004C5C6E"/>
    <w:rsid w:val="004C6EFF"/>
    <w:rsid w:val="004C72E7"/>
    <w:rsid w:val="004D0A1B"/>
    <w:rsid w:val="004D1E1C"/>
    <w:rsid w:val="004D25A4"/>
    <w:rsid w:val="004D3171"/>
    <w:rsid w:val="004D3C60"/>
    <w:rsid w:val="004D3C76"/>
    <w:rsid w:val="004D67C8"/>
    <w:rsid w:val="004E1905"/>
    <w:rsid w:val="004E323F"/>
    <w:rsid w:val="004E3632"/>
    <w:rsid w:val="004E55FD"/>
    <w:rsid w:val="004F0FD9"/>
    <w:rsid w:val="004F2C40"/>
    <w:rsid w:val="004F3A03"/>
    <w:rsid w:val="004F42C8"/>
    <w:rsid w:val="004F4EDF"/>
    <w:rsid w:val="004F56CF"/>
    <w:rsid w:val="004F5B29"/>
    <w:rsid w:val="004F5DEF"/>
    <w:rsid w:val="004F79B9"/>
    <w:rsid w:val="00501295"/>
    <w:rsid w:val="0050181A"/>
    <w:rsid w:val="00501F75"/>
    <w:rsid w:val="00503ACD"/>
    <w:rsid w:val="00505B25"/>
    <w:rsid w:val="00506BDA"/>
    <w:rsid w:val="00507108"/>
    <w:rsid w:val="00507636"/>
    <w:rsid w:val="00511563"/>
    <w:rsid w:val="005141F5"/>
    <w:rsid w:val="00515D1B"/>
    <w:rsid w:val="005178BE"/>
    <w:rsid w:val="00522187"/>
    <w:rsid w:val="00522388"/>
    <w:rsid w:val="0052260D"/>
    <w:rsid w:val="00523FE5"/>
    <w:rsid w:val="005244C2"/>
    <w:rsid w:val="00526367"/>
    <w:rsid w:val="00536596"/>
    <w:rsid w:val="00536CDE"/>
    <w:rsid w:val="0054169F"/>
    <w:rsid w:val="005436CE"/>
    <w:rsid w:val="00544C64"/>
    <w:rsid w:val="005475E6"/>
    <w:rsid w:val="00547F3D"/>
    <w:rsid w:val="00553056"/>
    <w:rsid w:val="00553357"/>
    <w:rsid w:val="0055700B"/>
    <w:rsid w:val="005602EE"/>
    <w:rsid w:val="00561822"/>
    <w:rsid w:val="005626A8"/>
    <w:rsid w:val="00563B1A"/>
    <w:rsid w:val="00567E4C"/>
    <w:rsid w:val="0057050B"/>
    <w:rsid w:val="005768D7"/>
    <w:rsid w:val="00576DC3"/>
    <w:rsid w:val="0058006B"/>
    <w:rsid w:val="00581659"/>
    <w:rsid w:val="00584396"/>
    <w:rsid w:val="00584F5B"/>
    <w:rsid w:val="005876B7"/>
    <w:rsid w:val="00590877"/>
    <w:rsid w:val="005933E8"/>
    <w:rsid w:val="005A1D2E"/>
    <w:rsid w:val="005B0826"/>
    <w:rsid w:val="005B0842"/>
    <w:rsid w:val="005B1D7E"/>
    <w:rsid w:val="005B27D9"/>
    <w:rsid w:val="005B2AD5"/>
    <w:rsid w:val="005B3221"/>
    <w:rsid w:val="005B34C9"/>
    <w:rsid w:val="005B38FE"/>
    <w:rsid w:val="005B60B9"/>
    <w:rsid w:val="005B63A2"/>
    <w:rsid w:val="005B69A7"/>
    <w:rsid w:val="005B7231"/>
    <w:rsid w:val="005C063F"/>
    <w:rsid w:val="005C126D"/>
    <w:rsid w:val="005C1653"/>
    <w:rsid w:val="005C20F5"/>
    <w:rsid w:val="005C407F"/>
    <w:rsid w:val="005C44FC"/>
    <w:rsid w:val="005C60C9"/>
    <w:rsid w:val="005C6C7F"/>
    <w:rsid w:val="005C7702"/>
    <w:rsid w:val="005C7F80"/>
    <w:rsid w:val="005D0565"/>
    <w:rsid w:val="005D18A4"/>
    <w:rsid w:val="005D5EFE"/>
    <w:rsid w:val="005E1B7B"/>
    <w:rsid w:val="005E2AC5"/>
    <w:rsid w:val="005E381F"/>
    <w:rsid w:val="005E4DA8"/>
    <w:rsid w:val="005E5496"/>
    <w:rsid w:val="005E55CE"/>
    <w:rsid w:val="005F0B55"/>
    <w:rsid w:val="005F2130"/>
    <w:rsid w:val="005F2D73"/>
    <w:rsid w:val="005F4E8A"/>
    <w:rsid w:val="0060318A"/>
    <w:rsid w:val="0060544E"/>
    <w:rsid w:val="00606947"/>
    <w:rsid w:val="00611995"/>
    <w:rsid w:val="006153F4"/>
    <w:rsid w:val="00615C97"/>
    <w:rsid w:val="00617145"/>
    <w:rsid w:val="0062513C"/>
    <w:rsid w:val="00630589"/>
    <w:rsid w:val="00630E07"/>
    <w:rsid w:val="00637A72"/>
    <w:rsid w:val="006421DB"/>
    <w:rsid w:val="006460B2"/>
    <w:rsid w:val="00647880"/>
    <w:rsid w:val="006507F1"/>
    <w:rsid w:val="00650F19"/>
    <w:rsid w:val="00654850"/>
    <w:rsid w:val="00655B03"/>
    <w:rsid w:val="00657D96"/>
    <w:rsid w:val="00660644"/>
    <w:rsid w:val="006623C3"/>
    <w:rsid w:val="00663EB6"/>
    <w:rsid w:val="00671530"/>
    <w:rsid w:val="0067175B"/>
    <w:rsid w:val="00673D1F"/>
    <w:rsid w:val="00675AFF"/>
    <w:rsid w:val="006768A5"/>
    <w:rsid w:val="0067759F"/>
    <w:rsid w:val="006778C6"/>
    <w:rsid w:val="006809D8"/>
    <w:rsid w:val="0068317F"/>
    <w:rsid w:val="0068385B"/>
    <w:rsid w:val="00683D95"/>
    <w:rsid w:val="00685B5A"/>
    <w:rsid w:val="00686372"/>
    <w:rsid w:val="006921A1"/>
    <w:rsid w:val="00693D9C"/>
    <w:rsid w:val="00694D94"/>
    <w:rsid w:val="00695348"/>
    <w:rsid w:val="00696458"/>
    <w:rsid w:val="00696F81"/>
    <w:rsid w:val="006A21D1"/>
    <w:rsid w:val="006A2EFE"/>
    <w:rsid w:val="006A35A2"/>
    <w:rsid w:val="006A3F6D"/>
    <w:rsid w:val="006A49BA"/>
    <w:rsid w:val="006A4F81"/>
    <w:rsid w:val="006B22C8"/>
    <w:rsid w:val="006B3279"/>
    <w:rsid w:val="006B5DA5"/>
    <w:rsid w:val="006C0D32"/>
    <w:rsid w:val="006C1790"/>
    <w:rsid w:val="006C27AC"/>
    <w:rsid w:val="006C5BA9"/>
    <w:rsid w:val="006C5EC5"/>
    <w:rsid w:val="006C6A02"/>
    <w:rsid w:val="006C7C7D"/>
    <w:rsid w:val="006C7E5E"/>
    <w:rsid w:val="006D103C"/>
    <w:rsid w:val="006D1C33"/>
    <w:rsid w:val="006D52FC"/>
    <w:rsid w:val="006E21CD"/>
    <w:rsid w:val="006E282E"/>
    <w:rsid w:val="006E3C55"/>
    <w:rsid w:val="006E444F"/>
    <w:rsid w:val="006F1CB6"/>
    <w:rsid w:val="006F407C"/>
    <w:rsid w:val="006F6A84"/>
    <w:rsid w:val="006F7FD1"/>
    <w:rsid w:val="00700060"/>
    <w:rsid w:val="007001E7"/>
    <w:rsid w:val="00704FAA"/>
    <w:rsid w:val="00705C67"/>
    <w:rsid w:val="007109D1"/>
    <w:rsid w:val="00713817"/>
    <w:rsid w:val="007161F8"/>
    <w:rsid w:val="00716A06"/>
    <w:rsid w:val="00716BE8"/>
    <w:rsid w:val="00716C8E"/>
    <w:rsid w:val="00717463"/>
    <w:rsid w:val="00720D1F"/>
    <w:rsid w:val="007213AD"/>
    <w:rsid w:val="00724864"/>
    <w:rsid w:val="00726F0C"/>
    <w:rsid w:val="00735D11"/>
    <w:rsid w:val="00736640"/>
    <w:rsid w:val="007367AA"/>
    <w:rsid w:val="007402E6"/>
    <w:rsid w:val="00741DFE"/>
    <w:rsid w:val="00742D3C"/>
    <w:rsid w:val="00743D30"/>
    <w:rsid w:val="007441EF"/>
    <w:rsid w:val="00744CC2"/>
    <w:rsid w:val="00747432"/>
    <w:rsid w:val="00750171"/>
    <w:rsid w:val="00750D57"/>
    <w:rsid w:val="00751058"/>
    <w:rsid w:val="00752B30"/>
    <w:rsid w:val="007535D6"/>
    <w:rsid w:val="007552C9"/>
    <w:rsid w:val="00760A1C"/>
    <w:rsid w:val="007618FC"/>
    <w:rsid w:val="00762C30"/>
    <w:rsid w:val="00762CE7"/>
    <w:rsid w:val="00764DEC"/>
    <w:rsid w:val="007657F7"/>
    <w:rsid w:val="0076720A"/>
    <w:rsid w:val="007712D6"/>
    <w:rsid w:val="0077180D"/>
    <w:rsid w:val="00772BCB"/>
    <w:rsid w:val="00773961"/>
    <w:rsid w:val="00774F5E"/>
    <w:rsid w:val="00781440"/>
    <w:rsid w:val="00781643"/>
    <w:rsid w:val="007839D0"/>
    <w:rsid w:val="00786691"/>
    <w:rsid w:val="007867A8"/>
    <w:rsid w:val="00790362"/>
    <w:rsid w:val="00792F54"/>
    <w:rsid w:val="00795CD5"/>
    <w:rsid w:val="007974D5"/>
    <w:rsid w:val="007A1293"/>
    <w:rsid w:val="007A1526"/>
    <w:rsid w:val="007B1284"/>
    <w:rsid w:val="007B38F2"/>
    <w:rsid w:val="007B6113"/>
    <w:rsid w:val="007B62D9"/>
    <w:rsid w:val="007B7DDB"/>
    <w:rsid w:val="007C10FE"/>
    <w:rsid w:val="007C3699"/>
    <w:rsid w:val="007C3F4E"/>
    <w:rsid w:val="007C49EA"/>
    <w:rsid w:val="007C5EE4"/>
    <w:rsid w:val="007C5FE7"/>
    <w:rsid w:val="007C60C6"/>
    <w:rsid w:val="007C7188"/>
    <w:rsid w:val="007C723F"/>
    <w:rsid w:val="007D41FB"/>
    <w:rsid w:val="007D587C"/>
    <w:rsid w:val="007E0694"/>
    <w:rsid w:val="007E1233"/>
    <w:rsid w:val="007E153A"/>
    <w:rsid w:val="007E4624"/>
    <w:rsid w:val="007E4DAB"/>
    <w:rsid w:val="007E61D3"/>
    <w:rsid w:val="007E6E67"/>
    <w:rsid w:val="007E791F"/>
    <w:rsid w:val="007F0C06"/>
    <w:rsid w:val="007F17E3"/>
    <w:rsid w:val="007F6C26"/>
    <w:rsid w:val="00800C91"/>
    <w:rsid w:val="00801D5B"/>
    <w:rsid w:val="00802178"/>
    <w:rsid w:val="00802C84"/>
    <w:rsid w:val="008037FD"/>
    <w:rsid w:val="00810F1D"/>
    <w:rsid w:val="008113BB"/>
    <w:rsid w:val="00813917"/>
    <w:rsid w:val="00814D13"/>
    <w:rsid w:val="00826CB9"/>
    <w:rsid w:val="008359D7"/>
    <w:rsid w:val="00835EEA"/>
    <w:rsid w:val="008405AF"/>
    <w:rsid w:val="00840A1D"/>
    <w:rsid w:val="00841305"/>
    <w:rsid w:val="0084372D"/>
    <w:rsid w:val="008464A8"/>
    <w:rsid w:val="0084723C"/>
    <w:rsid w:val="008501F9"/>
    <w:rsid w:val="008503E7"/>
    <w:rsid w:val="008510F8"/>
    <w:rsid w:val="00852DB8"/>
    <w:rsid w:val="008540C6"/>
    <w:rsid w:val="00857981"/>
    <w:rsid w:val="00861207"/>
    <w:rsid w:val="008674CA"/>
    <w:rsid w:val="00870EFB"/>
    <w:rsid w:val="00872BA0"/>
    <w:rsid w:val="0087656D"/>
    <w:rsid w:val="008804DC"/>
    <w:rsid w:val="0088319D"/>
    <w:rsid w:val="00883268"/>
    <w:rsid w:val="008845E0"/>
    <w:rsid w:val="008858D2"/>
    <w:rsid w:val="00886E93"/>
    <w:rsid w:val="0088791A"/>
    <w:rsid w:val="00887D7F"/>
    <w:rsid w:val="008924E3"/>
    <w:rsid w:val="00893088"/>
    <w:rsid w:val="008976C0"/>
    <w:rsid w:val="008A0442"/>
    <w:rsid w:val="008A23C2"/>
    <w:rsid w:val="008A390E"/>
    <w:rsid w:val="008A4E46"/>
    <w:rsid w:val="008B1428"/>
    <w:rsid w:val="008B14D7"/>
    <w:rsid w:val="008B2773"/>
    <w:rsid w:val="008B680D"/>
    <w:rsid w:val="008C09C1"/>
    <w:rsid w:val="008C3DD8"/>
    <w:rsid w:val="008C64E3"/>
    <w:rsid w:val="008D020B"/>
    <w:rsid w:val="008D666A"/>
    <w:rsid w:val="008E2226"/>
    <w:rsid w:val="008E35B5"/>
    <w:rsid w:val="008E51D0"/>
    <w:rsid w:val="008E5428"/>
    <w:rsid w:val="008E5770"/>
    <w:rsid w:val="008E6185"/>
    <w:rsid w:val="008E6529"/>
    <w:rsid w:val="008F22DE"/>
    <w:rsid w:val="008F4CB4"/>
    <w:rsid w:val="008F6A18"/>
    <w:rsid w:val="008F6C30"/>
    <w:rsid w:val="008F6F4E"/>
    <w:rsid w:val="008F72B8"/>
    <w:rsid w:val="008F769C"/>
    <w:rsid w:val="00900004"/>
    <w:rsid w:val="00900A2B"/>
    <w:rsid w:val="0090345A"/>
    <w:rsid w:val="009048E5"/>
    <w:rsid w:val="009058B9"/>
    <w:rsid w:val="00911537"/>
    <w:rsid w:val="00911A6A"/>
    <w:rsid w:val="0091690A"/>
    <w:rsid w:val="009177C5"/>
    <w:rsid w:val="009178AB"/>
    <w:rsid w:val="00917EC8"/>
    <w:rsid w:val="00920903"/>
    <w:rsid w:val="00922266"/>
    <w:rsid w:val="00922F8D"/>
    <w:rsid w:val="00924433"/>
    <w:rsid w:val="00926F1D"/>
    <w:rsid w:val="0093113A"/>
    <w:rsid w:val="009351B6"/>
    <w:rsid w:val="00936D43"/>
    <w:rsid w:val="009403DF"/>
    <w:rsid w:val="0094484F"/>
    <w:rsid w:val="0094522B"/>
    <w:rsid w:val="00945620"/>
    <w:rsid w:val="0094639F"/>
    <w:rsid w:val="00946E0F"/>
    <w:rsid w:val="00947A81"/>
    <w:rsid w:val="00950543"/>
    <w:rsid w:val="00950792"/>
    <w:rsid w:val="00951831"/>
    <w:rsid w:val="00952380"/>
    <w:rsid w:val="0095302C"/>
    <w:rsid w:val="009537B6"/>
    <w:rsid w:val="00955188"/>
    <w:rsid w:val="00961160"/>
    <w:rsid w:val="00965387"/>
    <w:rsid w:val="0096762F"/>
    <w:rsid w:val="0097039B"/>
    <w:rsid w:val="009706B4"/>
    <w:rsid w:val="0097100E"/>
    <w:rsid w:val="00974352"/>
    <w:rsid w:val="009779CE"/>
    <w:rsid w:val="009807B6"/>
    <w:rsid w:val="0098110A"/>
    <w:rsid w:val="0098193E"/>
    <w:rsid w:val="00983C95"/>
    <w:rsid w:val="00987782"/>
    <w:rsid w:val="00987CD8"/>
    <w:rsid w:val="00992622"/>
    <w:rsid w:val="009A60D5"/>
    <w:rsid w:val="009B224C"/>
    <w:rsid w:val="009B2C95"/>
    <w:rsid w:val="009B313E"/>
    <w:rsid w:val="009B3E3C"/>
    <w:rsid w:val="009B7DFC"/>
    <w:rsid w:val="009C180F"/>
    <w:rsid w:val="009C28E3"/>
    <w:rsid w:val="009C413C"/>
    <w:rsid w:val="009C489D"/>
    <w:rsid w:val="009C6EE1"/>
    <w:rsid w:val="009D32AC"/>
    <w:rsid w:val="009D69FC"/>
    <w:rsid w:val="009E03A5"/>
    <w:rsid w:val="009E05F8"/>
    <w:rsid w:val="009E0FEA"/>
    <w:rsid w:val="009E2187"/>
    <w:rsid w:val="009E3222"/>
    <w:rsid w:val="009E60C8"/>
    <w:rsid w:val="009F105C"/>
    <w:rsid w:val="009F1753"/>
    <w:rsid w:val="009F391F"/>
    <w:rsid w:val="009F3EF6"/>
    <w:rsid w:val="009F64D6"/>
    <w:rsid w:val="009F70C4"/>
    <w:rsid w:val="00A01D99"/>
    <w:rsid w:val="00A03335"/>
    <w:rsid w:val="00A042C2"/>
    <w:rsid w:val="00A12FD8"/>
    <w:rsid w:val="00A13084"/>
    <w:rsid w:val="00A144A7"/>
    <w:rsid w:val="00A15B65"/>
    <w:rsid w:val="00A1651D"/>
    <w:rsid w:val="00A1676E"/>
    <w:rsid w:val="00A16F56"/>
    <w:rsid w:val="00A21B10"/>
    <w:rsid w:val="00A22827"/>
    <w:rsid w:val="00A24016"/>
    <w:rsid w:val="00A26952"/>
    <w:rsid w:val="00A3029C"/>
    <w:rsid w:val="00A34303"/>
    <w:rsid w:val="00A34493"/>
    <w:rsid w:val="00A41036"/>
    <w:rsid w:val="00A4261D"/>
    <w:rsid w:val="00A42E58"/>
    <w:rsid w:val="00A44DBC"/>
    <w:rsid w:val="00A464EA"/>
    <w:rsid w:val="00A46D1E"/>
    <w:rsid w:val="00A50D81"/>
    <w:rsid w:val="00A50F79"/>
    <w:rsid w:val="00A51F8F"/>
    <w:rsid w:val="00A54DAB"/>
    <w:rsid w:val="00A559B2"/>
    <w:rsid w:val="00A560C8"/>
    <w:rsid w:val="00A56A56"/>
    <w:rsid w:val="00A60B46"/>
    <w:rsid w:val="00A60DB8"/>
    <w:rsid w:val="00A61D29"/>
    <w:rsid w:val="00A66EBF"/>
    <w:rsid w:val="00A67365"/>
    <w:rsid w:val="00A71A82"/>
    <w:rsid w:val="00A72D92"/>
    <w:rsid w:val="00A7413A"/>
    <w:rsid w:val="00A761C5"/>
    <w:rsid w:val="00A776E8"/>
    <w:rsid w:val="00A81C53"/>
    <w:rsid w:val="00A83BEC"/>
    <w:rsid w:val="00A83CEA"/>
    <w:rsid w:val="00A84357"/>
    <w:rsid w:val="00A844B9"/>
    <w:rsid w:val="00A85120"/>
    <w:rsid w:val="00A861F3"/>
    <w:rsid w:val="00A90FFC"/>
    <w:rsid w:val="00A93F1C"/>
    <w:rsid w:val="00A94800"/>
    <w:rsid w:val="00A96FD5"/>
    <w:rsid w:val="00A97996"/>
    <w:rsid w:val="00AA3727"/>
    <w:rsid w:val="00AB022A"/>
    <w:rsid w:val="00AB48A9"/>
    <w:rsid w:val="00AC2ECB"/>
    <w:rsid w:val="00AC387D"/>
    <w:rsid w:val="00AC448D"/>
    <w:rsid w:val="00AD6F72"/>
    <w:rsid w:val="00AE3705"/>
    <w:rsid w:val="00AE56D3"/>
    <w:rsid w:val="00AE717A"/>
    <w:rsid w:val="00AF01F3"/>
    <w:rsid w:val="00AF34B8"/>
    <w:rsid w:val="00AF43AF"/>
    <w:rsid w:val="00AF54DA"/>
    <w:rsid w:val="00AF7969"/>
    <w:rsid w:val="00B00EFE"/>
    <w:rsid w:val="00B0263D"/>
    <w:rsid w:val="00B04A7C"/>
    <w:rsid w:val="00B054C1"/>
    <w:rsid w:val="00B05F86"/>
    <w:rsid w:val="00B10DC0"/>
    <w:rsid w:val="00B11D54"/>
    <w:rsid w:val="00B13D57"/>
    <w:rsid w:val="00B14177"/>
    <w:rsid w:val="00B145EE"/>
    <w:rsid w:val="00B1732D"/>
    <w:rsid w:val="00B204A3"/>
    <w:rsid w:val="00B20A16"/>
    <w:rsid w:val="00B22818"/>
    <w:rsid w:val="00B22BD3"/>
    <w:rsid w:val="00B23B06"/>
    <w:rsid w:val="00B247B5"/>
    <w:rsid w:val="00B25E7D"/>
    <w:rsid w:val="00B26CA4"/>
    <w:rsid w:val="00B27828"/>
    <w:rsid w:val="00B30C14"/>
    <w:rsid w:val="00B31D86"/>
    <w:rsid w:val="00B31F52"/>
    <w:rsid w:val="00B33957"/>
    <w:rsid w:val="00B34789"/>
    <w:rsid w:val="00B34F20"/>
    <w:rsid w:val="00B36805"/>
    <w:rsid w:val="00B3732F"/>
    <w:rsid w:val="00B4059B"/>
    <w:rsid w:val="00B41C6E"/>
    <w:rsid w:val="00B43C6C"/>
    <w:rsid w:val="00B440AF"/>
    <w:rsid w:val="00B4482E"/>
    <w:rsid w:val="00B53F33"/>
    <w:rsid w:val="00B54217"/>
    <w:rsid w:val="00B551A0"/>
    <w:rsid w:val="00B55F2A"/>
    <w:rsid w:val="00B57334"/>
    <w:rsid w:val="00B60D7E"/>
    <w:rsid w:val="00B62BE3"/>
    <w:rsid w:val="00B6486D"/>
    <w:rsid w:val="00B64CE8"/>
    <w:rsid w:val="00B66305"/>
    <w:rsid w:val="00B6737E"/>
    <w:rsid w:val="00B704B8"/>
    <w:rsid w:val="00B71248"/>
    <w:rsid w:val="00B71D67"/>
    <w:rsid w:val="00B7379C"/>
    <w:rsid w:val="00B74C72"/>
    <w:rsid w:val="00B7630E"/>
    <w:rsid w:val="00B76A03"/>
    <w:rsid w:val="00B7790C"/>
    <w:rsid w:val="00B77A39"/>
    <w:rsid w:val="00B81068"/>
    <w:rsid w:val="00B824AA"/>
    <w:rsid w:val="00B829BC"/>
    <w:rsid w:val="00B879C3"/>
    <w:rsid w:val="00B91643"/>
    <w:rsid w:val="00B96759"/>
    <w:rsid w:val="00B972EF"/>
    <w:rsid w:val="00B975AD"/>
    <w:rsid w:val="00BA1623"/>
    <w:rsid w:val="00BA27A8"/>
    <w:rsid w:val="00BA2932"/>
    <w:rsid w:val="00BA41B9"/>
    <w:rsid w:val="00BA4B6B"/>
    <w:rsid w:val="00BA5EF1"/>
    <w:rsid w:val="00BA7A43"/>
    <w:rsid w:val="00BB0073"/>
    <w:rsid w:val="00BB1CF2"/>
    <w:rsid w:val="00BB217A"/>
    <w:rsid w:val="00BB3A34"/>
    <w:rsid w:val="00BC482E"/>
    <w:rsid w:val="00BD3A8F"/>
    <w:rsid w:val="00BD484A"/>
    <w:rsid w:val="00BD52E7"/>
    <w:rsid w:val="00BD7719"/>
    <w:rsid w:val="00BE0B23"/>
    <w:rsid w:val="00BE3626"/>
    <w:rsid w:val="00BE3E5F"/>
    <w:rsid w:val="00BE4C1C"/>
    <w:rsid w:val="00BE7381"/>
    <w:rsid w:val="00BF1151"/>
    <w:rsid w:val="00BF1451"/>
    <w:rsid w:val="00BF19E6"/>
    <w:rsid w:val="00BF315C"/>
    <w:rsid w:val="00BF5552"/>
    <w:rsid w:val="00BF56F0"/>
    <w:rsid w:val="00BF59D6"/>
    <w:rsid w:val="00BF5B5E"/>
    <w:rsid w:val="00C003D7"/>
    <w:rsid w:val="00C021E8"/>
    <w:rsid w:val="00C035F9"/>
    <w:rsid w:val="00C03E4F"/>
    <w:rsid w:val="00C057AC"/>
    <w:rsid w:val="00C05ADE"/>
    <w:rsid w:val="00C0619D"/>
    <w:rsid w:val="00C11FC4"/>
    <w:rsid w:val="00C17F83"/>
    <w:rsid w:val="00C229C9"/>
    <w:rsid w:val="00C251AE"/>
    <w:rsid w:val="00C31862"/>
    <w:rsid w:val="00C31F07"/>
    <w:rsid w:val="00C327F9"/>
    <w:rsid w:val="00C37338"/>
    <w:rsid w:val="00C43BD9"/>
    <w:rsid w:val="00C46BBD"/>
    <w:rsid w:val="00C506F6"/>
    <w:rsid w:val="00C508CA"/>
    <w:rsid w:val="00C50FAF"/>
    <w:rsid w:val="00C51F89"/>
    <w:rsid w:val="00C52D44"/>
    <w:rsid w:val="00C54285"/>
    <w:rsid w:val="00C60C74"/>
    <w:rsid w:val="00C621F8"/>
    <w:rsid w:val="00C6337A"/>
    <w:rsid w:val="00C64611"/>
    <w:rsid w:val="00C65B87"/>
    <w:rsid w:val="00C66DE4"/>
    <w:rsid w:val="00C67BD2"/>
    <w:rsid w:val="00C705D6"/>
    <w:rsid w:val="00C740FF"/>
    <w:rsid w:val="00C74E9C"/>
    <w:rsid w:val="00C77737"/>
    <w:rsid w:val="00C77B4F"/>
    <w:rsid w:val="00C8055E"/>
    <w:rsid w:val="00C81061"/>
    <w:rsid w:val="00C83546"/>
    <w:rsid w:val="00C84AE9"/>
    <w:rsid w:val="00C85BE7"/>
    <w:rsid w:val="00C902C4"/>
    <w:rsid w:val="00C91CE2"/>
    <w:rsid w:val="00C92334"/>
    <w:rsid w:val="00C977F1"/>
    <w:rsid w:val="00CA0256"/>
    <w:rsid w:val="00CA0B71"/>
    <w:rsid w:val="00CA2976"/>
    <w:rsid w:val="00CA32E3"/>
    <w:rsid w:val="00CA411E"/>
    <w:rsid w:val="00CB214D"/>
    <w:rsid w:val="00CB2FBF"/>
    <w:rsid w:val="00CB4FD1"/>
    <w:rsid w:val="00CB51A5"/>
    <w:rsid w:val="00CB5502"/>
    <w:rsid w:val="00CB5739"/>
    <w:rsid w:val="00CB6428"/>
    <w:rsid w:val="00CB7145"/>
    <w:rsid w:val="00CC02E7"/>
    <w:rsid w:val="00CC1758"/>
    <w:rsid w:val="00CC1E53"/>
    <w:rsid w:val="00CC42A1"/>
    <w:rsid w:val="00CC4FDC"/>
    <w:rsid w:val="00CC59EC"/>
    <w:rsid w:val="00CD1486"/>
    <w:rsid w:val="00CD1857"/>
    <w:rsid w:val="00CD24A5"/>
    <w:rsid w:val="00CD5C7D"/>
    <w:rsid w:val="00CE0605"/>
    <w:rsid w:val="00CE0F80"/>
    <w:rsid w:val="00CE16FB"/>
    <w:rsid w:val="00CE51FF"/>
    <w:rsid w:val="00CE6E00"/>
    <w:rsid w:val="00CF310C"/>
    <w:rsid w:val="00CF3469"/>
    <w:rsid w:val="00CF377A"/>
    <w:rsid w:val="00CF5E38"/>
    <w:rsid w:val="00CF66BF"/>
    <w:rsid w:val="00D007D7"/>
    <w:rsid w:val="00D01EFC"/>
    <w:rsid w:val="00D02AFF"/>
    <w:rsid w:val="00D02C6F"/>
    <w:rsid w:val="00D043C2"/>
    <w:rsid w:val="00D04F18"/>
    <w:rsid w:val="00D051C4"/>
    <w:rsid w:val="00D05485"/>
    <w:rsid w:val="00D05B44"/>
    <w:rsid w:val="00D0645C"/>
    <w:rsid w:val="00D066C7"/>
    <w:rsid w:val="00D06ED2"/>
    <w:rsid w:val="00D1020B"/>
    <w:rsid w:val="00D10EB9"/>
    <w:rsid w:val="00D114B4"/>
    <w:rsid w:val="00D12A60"/>
    <w:rsid w:val="00D17308"/>
    <w:rsid w:val="00D271EB"/>
    <w:rsid w:val="00D30583"/>
    <w:rsid w:val="00D31D62"/>
    <w:rsid w:val="00D3291A"/>
    <w:rsid w:val="00D35B3A"/>
    <w:rsid w:val="00D36311"/>
    <w:rsid w:val="00D37A05"/>
    <w:rsid w:val="00D37AEB"/>
    <w:rsid w:val="00D4224A"/>
    <w:rsid w:val="00D44D72"/>
    <w:rsid w:val="00D45447"/>
    <w:rsid w:val="00D4562B"/>
    <w:rsid w:val="00D47CAF"/>
    <w:rsid w:val="00D47D42"/>
    <w:rsid w:val="00D51B84"/>
    <w:rsid w:val="00D552C0"/>
    <w:rsid w:val="00D55E1D"/>
    <w:rsid w:val="00D60260"/>
    <w:rsid w:val="00D62FC1"/>
    <w:rsid w:val="00D62FE5"/>
    <w:rsid w:val="00D70954"/>
    <w:rsid w:val="00D70F0D"/>
    <w:rsid w:val="00D714A5"/>
    <w:rsid w:val="00D73CC0"/>
    <w:rsid w:val="00D7405A"/>
    <w:rsid w:val="00D74C83"/>
    <w:rsid w:val="00D77E55"/>
    <w:rsid w:val="00D801F2"/>
    <w:rsid w:val="00D805A1"/>
    <w:rsid w:val="00D80C48"/>
    <w:rsid w:val="00D932B1"/>
    <w:rsid w:val="00D93675"/>
    <w:rsid w:val="00DA1D6E"/>
    <w:rsid w:val="00DB0296"/>
    <w:rsid w:val="00DB3D2E"/>
    <w:rsid w:val="00DB42BF"/>
    <w:rsid w:val="00DB6942"/>
    <w:rsid w:val="00DB6D93"/>
    <w:rsid w:val="00DB7546"/>
    <w:rsid w:val="00DC4304"/>
    <w:rsid w:val="00DC6059"/>
    <w:rsid w:val="00DD0836"/>
    <w:rsid w:val="00DD111D"/>
    <w:rsid w:val="00DD1E61"/>
    <w:rsid w:val="00DD2160"/>
    <w:rsid w:val="00DD3FC5"/>
    <w:rsid w:val="00DD6162"/>
    <w:rsid w:val="00DD68CF"/>
    <w:rsid w:val="00DD784A"/>
    <w:rsid w:val="00DD7F1B"/>
    <w:rsid w:val="00DE0275"/>
    <w:rsid w:val="00DE0C32"/>
    <w:rsid w:val="00DE1D5B"/>
    <w:rsid w:val="00DE2782"/>
    <w:rsid w:val="00DE3E89"/>
    <w:rsid w:val="00DE41D3"/>
    <w:rsid w:val="00DE7E2D"/>
    <w:rsid w:val="00DF08AC"/>
    <w:rsid w:val="00DF0DEE"/>
    <w:rsid w:val="00DF2F55"/>
    <w:rsid w:val="00DF3C80"/>
    <w:rsid w:val="00DF4257"/>
    <w:rsid w:val="00DF6201"/>
    <w:rsid w:val="00DF620C"/>
    <w:rsid w:val="00DF703C"/>
    <w:rsid w:val="00E003CC"/>
    <w:rsid w:val="00E00C58"/>
    <w:rsid w:val="00E00FD5"/>
    <w:rsid w:val="00E050F8"/>
    <w:rsid w:val="00E100C4"/>
    <w:rsid w:val="00E108AC"/>
    <w:rsid w:val="00E10DEC"/>
    <w:rsid w:val="00E11E60"/>
    <w:rsid w:val="00E14D55"/>
    <w:rsid w:val="00E20501"/>
    <w:rsid w:val="00E20E59"/>
    <w:rsid w:val="00E226E7"/>
    <w:rsid w:val="00E24431"/>
    <w:rsid w:val="00E25373"/>
    <w:rsid w:val="00E2572A"/>
    <w:rsid w:val="00E25C38"/>
    <w:rsid w:val="00E273CC"/>
    <w:rsid w:val="00E27792"/>
    <w:rsid w:val="00E32DF6"/>
    <w:rsid w:val="00E40CA2"/>
    <w:rsid w:val="00E41463"/>
    <w:rsid w:val="00E42FA5"/>
    <w:rsid w:val="00E43F0F"/>
    <w:rsid w:val="00E44323"/>
    <w:rsid w:val="00E47D9E"/>
    <w:rsid w:val="00E5432D"/>
    <w:rsid w:val="00E625A9"/>
    <w:rsid w:val="00E64475"/>
    <w:rsid w:val="00E6528B"/>
    <w:rsid w:val="00E70AA7"/>
    <w:rsid w:val="00E72232"/>
    <w:rsid w:val="00E73365"/>
    <w:rsid w:val="00E735A6"/>
    <w:rsid w:val="00E7597B"/>
    <w:rsid w:val="00E76475"/>
    <w:rsid w:val="00E808AA"/>
    <w:rsid w:val="00E809AF"/>
    <w:rsid w:val="00E82CF9"/>
    <w:rsid w:val="00E84367"/>
    <w:rsid w:val="00E84F9F"/>
    <w:rsid w:val="00E856C0"/>
    <w:rsid w:val="00E85A9B"/>
    <w:rsid w:val="00E863F3"/>
    <w:rsid w:val="00E87C85"/>
    <w:rsid w:val="00E9488F"/>
    <w:rsid w:val="00EA157C"/>
    <w:rsid w:val="00EA1648"/>
    <w:rsid w:val="00EA1AE6"/>
    <w:rsid w:val="00EA2CD1"/>
    <w:rsid w:val="00EA3298"/>
    <w:rsid w:val="00EA5974"/>
    <w:rsid w:val="00EA5EE6"/>
    <w:rsid w:val="00EA6418"/>
    <w:rsid w:val="00EB2F1E"/>
    <w:rsid w:val="00EB427F"/>
    <w:rsid w:val="00EB5A63"/>
    <w:rsid w:val="00EB68A5"/>
    <w:rsid w:val="00EB7742"/>
    <w:rsid w:val="00EC30E6"/>
    <w:rsid w:val="00EC5345"/>
    <w:rsid w:val="00EC54A8"/>
    <w:rsid w:val="00EC6F3C"/>
    <w:rsid w:val="00EC753E"/>
    <w:rsid w:val="00ED3474"/>
    <w:rsid w:val="00ED42AF"/>
    <w:rsid w:val="00ED5AEA"/>
    <w:rsid w:val="00EE0409"/>
    <w:rsid w:val="00EE238D"/>
    <w:rsid w:val="00EE5D62"/>
    <w:rsid w:val="00EF1344"/>
    <w:rsid w:val="00EF1E20"/>
    <w:rsid w:val="00EF6499"/>
    <w:rsid w:val="00F02B8F"/>
    <w:rsid w:val="00F03A2B"/>
    <w:rsid w:val="00F04BB7"/>
    <w:rsid w:val="00F06C99"/>
    <w:rsid w:val="00F07B88"/>
    <w:rsid w:val="00F1139B"/>
    <w:rsid w:val="00F12F1A"/>
    <w:rsid w:val="00F13B06"/>
    <w:rsid w:val="00F22463"/>
    <w:rsid w:val="00F22E7B"/>
    <w:rsid w:val="00F23043"/>
    <w:rsid w:val="00F26A53"/>
    <w:rsid w:val="00F26CDB"/>
    <w:rsid w:val="00F30A4C"/>
    <w:rsid w:val="00F31BD6"/>
    <w:rsid w:val="00F335DC"/>
    <w:rsid w:val="00F36E52"/>
    <w:rsid w:val="00F449C2"/>
    <w:rsid w:val="00F45521"/>
    <w:rsid w:val="00F465D3"/>
    <w:rsid w:val="00F50473"/>
    <w:rsid w:val="00F5334D"/>
    <w:rsid w:val="00F537BC"/>
    <w:rsid w:val="00F54A7F"/>
    <w:rsid w:val="00F56610"/>
    <w:rsid w:val="00F62824"/>
    <w:rsid w:val="00F6342D"/>
    <w:rsid w:val="00F66D6E"/>
    <w:rsid w:val="00F713F8"/>
    <w:rsid w:val="00F74B4D"/>
    <w:rsid w:val="00F7717D"/>
    <w:rsid w:val="00F808F3"/>
    <w:rsid w:val="00F84A1B"/>
    <w:rsid w:val="00F85CD8"/>
    <w:rsid w:val="00F907F0"/>
    <w:rsid w:val="00F90A6F"/>
    <w:rsid w:val="00F9219C"/>
    <w:rsid w:val="00F962EE"/>
    <w:rsid w:val="00F965D4"/>
    <w:rsid w:val="00F96FA7"/>
    <w:rsid w:val="00FA02AC"/>
    <w:rsid w:val="00FA063B"/>
    <w:rsid w:val="00FA0700"/>
    <w:rsid w:val="00FA0B0F"/>
    <w:rsid w:val="00FA2A42"/>
    <w:rsid w:val="00FA703E"/>
    <w:rsid w:val="00FA73C6"/>
    <w:rsid w:val="00FB100D"/>
    <w:rsid w:val="00FB1084"/>
    <w:rsid w:val="00FB3C3E"/>
    <w:rsid w:val="00FC1191"/>
    <w:rsid w:val="00FC24C9"/>
    <w:rsid w:val="00FC2A75"/>
    <w:rsid w:val="00FC349C"/>
    <w:rsid w:val="00FC3584"/>
    <w:rsid w:val="00FC3FC0"/>
    <w:rsid w:val="00FC4959"/>
    <w:rsid w:val="00FC4EAF"/>
    <w:rsid w:val="00FC508D"/>
    <w:rsid w:val="00FC65C9"/>
    <w:rsid w:val="00FD0475"/>
    <w:rsid w:val="00FD085F"/>
    <w:rsid w:val="00FD2BEF"/>
    <w:rsid w:val="00FD2EA7"/>
    <w:rsid w:val="00FD4583"/>
    <w:rsid w:val="00FD6704"/>
    <w:rsid w:val="00FD6CEE"/>
    <w:rsid w:val="00FE0CAB"/>
    <w:rsid w:val="00FE12A1"/>
    <w:rsid w:val="00FE2FA0"/>
    <w:rsid w:val="00FE4F6F"/>
    <w:rsid w:val="00FE54FD"/>
    <w:rsid w:val="00FE7DA8"/>
    <w:rsid w:val="00FF0118"/>
    <w:rsid w:val="00FF1034"/>
    <w:rsid w:val="00FF1C76"/>
    <w:rsid w:val="00FF2219"/>
    <w:rsid w:val="00FF25A9"/>
    <w:rsid w:val="00FF4678"/>
    <w:rsid w:val="00FF4D4D"/>
    <w:rsid w:val="00FF5C2F"/>
    <w:rsid w:val="00FF65B2"/>
    <w:rsid w:val="00FF69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D61D2"/>
  <w15:docId w15:val="{ADED98C2-D1BF-446D-A713-6B773F3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6CD"/>
    <w:pPr>
      <w:spacing w:after="120"/>
    </w:pPr>
    <w:rPr>
      <w:kern w:val="2"/>
      <w:lang w:val="en-AU" w:eastAsia="ja-JP" w:bidi="ar-SA"/>
      <w14:ligatures w14:val="standardContextual"/>
    </w:rPr>
  </w:style>
  <w:style w:type="paragraph" w:styleId="Heading1">
    <w:name w:val="heading 1"/>
    <w:basedOn w:val="Normal"/>
    <w:next w:val="Normal"/>
    <w:link w:val="Heading1Char"/>
    <w:uiPriority w:val="9"/>
    <w:qFormat/>
    <w:rsid w:val="00D17308"/>
    <w:pPr>
      <w:spacing w:after="360"/>
      <w:outlineLvl w:val="0"/>
    </w:pPr>
    <w:rPr>
      <w:rFonts w:ascii="Franklin Gothic Book" w:hAnsi="Franklin Gothic Book"/>
      <w:b/>
      <w:color w:val="8F60B3" w:themeColor="accent4" w:themeShade="BF"/>
      <w:sz w:val="48"/>
      <w:szCs w:val="48"/>
    </w:rPr>
  </w:style>
  <w:style w:type="paragraph" w:styleId="Heading2">
    <w:name w:val="heading 2"/>
    <w:basedOn w:val="Heading1"/>
    <w:next w:val="Normal"/>
    <w:link w:val="Heading2Char"/>
    <w:uiPriority w:val="9"/>
    <w:unhideWhenUsed/>
    <w:qFormat/>
    <w:rsid w:val="002D5E58"/>
    <w:pPr>
      <w:widowControl w:val="0"/>
      <w:spacing w:before="360" w:after="200" w:line="388" w:lineRule="exact"/>
      <w:outlineLvl w:val="1"/>
    </w:pPr>
    <w:rPr>
      <w:rFonts w:eastAsia="Minion Pro" w:cs="Minion Pro"/>
      <w:spacing w:val="5"/>
      <w:position w:val="3"/>
      <w:sz w:val="28"/>
      <w:szCs w:val="28"/>
      <w:lang w:val="en-US"/>
    </w:rPr>
  </w:style>
  <w:style w:type="paragraph" w:styleId="Heading3">
    <w:name w:val="heading 3"/>
    <w:basedOn w:val="Normal"/>
    <w:next w:val="Normal"/>
    <w:link w:val="Heading3Char"/>
    <w:autoRedefine/>
    <w:uiPriority w:val="9"/>
    <w:unhideWhenUsed/>
    <w:qFormat/>
    <w:rsid w:val="00363D85"/>
    <w:pPr>
      <w:keepNext/>
      <w:keepLines/>
      <w:spacing w:before="240"/>
      <w:outlineLvl w:val="2"/>
    </w:pPr>
    <w:rPr>
      <w:rFonts w:eastAsiaTheme="majorEastAsia" w:cstheme="majorBidi"/>
      <w:b/>
      <w:bCs/>
      <w:color w:val="8F60B3" w:themeColor="accent4" w:themeShade="BF"/>
      <w:sz w:val="24"/>
    </w:rPr>
  </w:style>
  <w:style w:type="paragraph" w:styleId="Heading4">
    <w:name w:val="heading 4"/>
    <w:basedOn w:val="Normal"/>
    <w:next w:val="Normal"/>
    <w:link w:val="Heading4Char"/>
    <w:uiPriority w:val="9"/>
    <w:unhideWhenUsed/>
    <w:qFormat/>
    <w:rsid w:val="00922F8D"/>
    <w:pPr>
      <w:keepNext/>
      <w:keepLines/>
      <w:spacing w:before="200"/>
      <w:outlineLvl w:val="3"/>
    </w:pPr>
    <w:rPr>
      <w:rFonts w:eastAsiaTheme="majorEastAsia" w:cs="Arial"/>
      <w:b/>
      <w:bCs/>
      <w:iCs/>
      <w:color w:val="580F8B" w:themeColor="accent1"/>
    </w:rPr>
  </w:style>
  <w:style w:type="paragraph" w:styleId="Heading5">
    <w:name w:val="heading 5"/>
    <w:basedOn w:val="Normal"/>
    <w:next w:val="Normal"/>
    <w:link w:val="Heading5Char"/>
    <w:uiPriority w:val="9"/>
    <w:unhideWhenUsed/>
    <w:qFormat/>
    <w:rsid w:val="00E2572A"/>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unhideWhenUsed/>
    <w:qFormat/>
    <w:rsid w:val="00E2572A"/>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unhideWhenUsed/>
    <w:qFormat/>
    <w:rsid w:val="00E257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2572A"/>
    <w:pPr>
      <w:keepNext/>
      <w:keepLines/>
      <w:spacing w:before="200" w:after="0"/>
      <w:outlineLvl w:val="7"/>
    </w:pPr>
    <w:rPr>
      <w:rFonts w:asciiTheme="majorHAnsi" w:eastAsiaTheme="majorEastAsia" w:hAnsiTheme="majorHAnsi" w:cstheme="majorBidi"/>
      <w:color w:val="580F8B" w:themeColor="accent1"/>
      <w:sz w:val="20"/>
      <w:szCs w:val="20"/>
    </w:rPr>
  </w:style>
  <w:style w:type="paragraph" w:styleId="Heading9">
    <w:name w:val="heading 9"/>
    <w:basedOn w:val="Normal"/>
    <w:next w:val="Normal"/>
    <w:link w:val="Heading9Char"/>
    <w:uiPriority w:val="9"/>
    <w:unhideWhenUsed/>
    <w:qFormat/>
    <w:rsid w:val="00E257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572A"/>
    <w:pPr>
      <w:ind w:left="720"/>
      <w:contextualSpacing/>
    </w:pPr>
  </w:style>
  <w:style w:type="character" w:customStyle="1" w:styleId="Heading2Char">
    <w:name w:val="Heading 2 Char"/>
    <w:basedOn w:val="DefaultParagraphFont"/>
    <w:link w:val="Heading2"/>
    <w:uiPriority w:val="9"/>
    <w:rsid w:val="002D5E58"/>
    <w:rPr>
      <w:rFonts w:ascii="Franklin Gothic Book" w:eastAsia="Minion Pro" w:hAnsi="Franklin Gothic Book" w:cs="Minion Pro"/>
      <w:b/>
      <w:color w:val="8F60B3" w:themeColor="accent4" w:themeShade="BF"/>
      <w:spacing w:val="5"/>
      <w:position w:val="3"/>
      <w:sz w:val="28"/>
      <w:szCs w:val="28"/>
    </w:rPr>
  </w:style>
  <w:style w:type="character" w:customStyle="1" w:styleId="Heading3Char">
    <w:name w:val="Heading 3 Char"/>
    <w:basedOn w:val="DefaultParagraphFont"/>
    <w:link w:val="Heading3"/>
    <w:uiPriority w:val="9"/>
    <w:rsid w:val="00363D85"/>
    <w:rPr>
      <w:rFonts w:eastAsiaTheme="majorEastAsia" w:cstheme="majorBidi"/>
      <w:b/>
      <w:bCs/>
      <w:color w:val="8F60B3" w:themeColor="accent4" w:themeShade="BF"/>
      <w:sz w:val="24"/>
      <w:lang w:val="en-AU" w:bidi="ar-SA"/>
    </w:rPr>
  </w:style>
  <w:style w:type="paragraph" w:customStyle="1" w:styleId="apara">
    <w:name w:val="a para"/>
    <w:basedOn w:val="Normal"/>
    <w:uiPriority w:val="99"/>
    <w:rsid w:val="004A7138"/>
    <w:pPr>
      <w:spacing w:before="120"/>
    </w:pPr>
    <w:rPr>
      <w:rFonts w:eastAsia="Times New Roman"/>
      <w:sz w:val="20"/>
      <w:lang w:eastAsia="en-AU"/>
    </w:rPr>
  </w:style>
  <w:style w:type="paragraph" w:styleId="NormalWeb">
    <w:name w:val="Normal (Web)"/>
    <w:basedOn w:val="Normal"/>
    <w:uiPriority w:val="99"/>
    <w:rsid w:val="004A7138"/>
    <w:pPr>
      <w:spacing w:before="100" w:beforeAutospacing="1" w:after="100" w:afterAutospacing="1"/>
    </w:pPr>
    <w:rPr>
      <w:rFonts w:ascii="Times New Roman" w:eastAsia="Times New Roman" w:hAnsi="Times New Roman" w:cs="Times New Roman"/>
      <w:lang w:eastAsia="en-AU"/>
    </w:rPr>
  </w:style>
  <w:style w:type="character" w:customStyle="1" w:styleId="ListParagraphChar">
    <w:name w:val="List Paragraph Char"/>
    <w:basedOn w:val="DefaultParagraphFont"/>
    <w:link w:val="ListParagraph"/>
    <w:uiPriority w:val="34"/>
    <w:locked/>
    <w:rsid w:val="004A7138"/>
  </w:style>
  <w:style w:type="paragraph" w:styleId="BalloonText">
    <w:name w:val="Balloon Text"/>
    <w:basedOn w:val="Normal"/>
    <w:link w:val="BalloonTextChar"/>
    <w:uiPriority w:val="99"/>
    <w:semiHidden/>
    <w:unhideWhenUsed/>
    <w:rsid w:val="00DB0296"/>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DB0296"/>
    <w:rPr>
      <w:rFonts w:ascii="Tahoma" w:hAnsi="Tahoma" w:cs="Tahoma"/>
      <w:sz w:val="16"/>
      <w:szCs w:val="16"/>
    </w:rPr>
  </w:style>
  <w:style w:type="paragraph" w:customStyle="1" w:styleId="Bullet">
    <w:name w:val="Bullet"/>
    <w:basedOn w:val="ListParagraph"/>
    <w:uiPriority w:val="99"/>
    <w:qFormat/>
    <w:rsid w:val="00215664"/>
    <w:pPr>
      <w:numPr>
        <w:numId w:val="1"/>
      </w:numPr>
      <w:spacing w:before="60" w:after="60"/>
    </w:pPr>
    <w:rPr>
      <w:rFonts w:eastAsia="Calibri" w:cs="Times New Roman"/>
    </w:rPr>
  </w:style>
  <w:style w:type="paragraph" w:styleId="FootnoteText">
    <w:name w:val="footnote text"/>
    <w:basedOn w:val="Normal"/>
    <w:link w:val="FootnoteTextChar"/>
    <w:unhideWhenUsed/>
    <w:rsid w:val="003A5453"/>
    <w:pPr>
      <w:spacing w:after="0"/>
    </w:pPr>
    <w:rPr>
      <w:sz w:val="20"/>
      <w:szCs w:val="20"/>
    </w:rPr>
  </w:style>
  <w:style w:type="character" w:customStyle="1" w:styleId="FootnoteTextChar">
    <w:name w:val="Footnote Text Char"/>
    <w:basedOn w:val="DefaultParagraphFont"/>
    <w:link w:val="FootnoteText"/>
    <w:rsid w:val="003A5453"/>
    <w:rPr>
      <w:sz w:val="20"/>
      <w:szCs w:val="20"/>
    </w:rPr>
  </w:style>
  <w:style w:type="character" w:styleId="FootnoteReference">
    <w:name w:val="footnote reference"/>
    <w:basedOn w:val="DefaultParagraphFont"/>
    <w:unhideWhenUsed/>
    <w:rsid w:val="003A5453"/>
    <w:rPr>
      <w:vertAlign w:val="superscript"/>
    </w:rPr>
  </w:style>
  <w:style w:type="character" w:styleId="CommentReference">
    <w:name w:val="annotation reference"/>
    <w:basedOn w:val="DefaultParagraphFont"/>
    <w:uiPriority w:val="99"/>
    <w:semiHidden/>
    <w:unhideWhenUsed/>
    <w:rsid w:val="00053F84"/>
    <w:rPr>
      <w:sz w:val="16"/>
      <w:szCs w:val="16"/>
    </w:rPr>
  </w:style>
  <w:style w:type="paragraph" w:styleId="CommentText">
    <w:name w:val="annotation text"/>
    <w:basedOn w:val="Normal"/>
    <w:link w:val="CommentTextChar"/>
    <w:uiPriority w:val="99"/>
    <w:unhideWhenUsed/>
    <w:rsid w:val="00053F84"/>
    <w:rPr>
      <w:sz w:val="20"/>
      <w:szCs w:val="20"/>
    </w:rPr>
  </w:style>
  <w:style w:type="character" w:customStyle="1" w:styleId="CommentTextChar">
    <w:name w:val="Comment Text Char"/>
    <w:basedOn w:val="DefaultParagraphFont"/>
    <w:link w:val="CommentText"/>
    <w:uiPriority w:val="99"/>
    <w:rsid w:val="00053F84"/>
    <w:rPr>
      <w:sz w:val="20"/>
      <w:szCs w:val="20"/>
    </w:rPr>
  </w:style>
  <w:style w:type="paragraph" w:styleId="CommentSubject">
    <w:name w:val="annotation subject"/>
    <w:basedOn w:val="CommentText"/>
    <w:next w:val="CommentText"/>
    <w:link w:val="CommentSubjectChar"/>
    <w:uiPriority w:val="99"/>
    <w:semiHidden/>
    <w:unhideWhenUsed/>
    <w:rsid w:val="00053F84"/>
    <w:rPr>
      <w:b/>
      <w:bCs/>
    </w:rPr>
  </w:style>
  <w:style w:type="character" w:customStyle="1" w:styleId="CommentSubjectChar">
    <w:name w:val="Comment Subject Char"/>
    <w:basedOn w:val="CommentTextChar"/>
    <w:link w:val="CommentSubject"/>
    <w:uiPriority w:val="99"/>
    <w:rsid w:val="00053F84"/>
    <w:rPr>
      <w:b/>
      <w:bCs/>
      <w:sz w:val="20"/>
      <w:szCs w:val="20"/>
    </w:rPr>
  </w:style>
  <w:style w:type="paragraph" w:styleId="Header">
    <w:name w:val="header"/>
    <w:basedOn w:val="Normal"/>
    <w:link w:val="HeaderChar"/>
    <w:uiPriority w:val="99"/>
    <w:unhideWhenUsed/>
    <w:rsid w:val="009C180F"/>
    <w:pPr>
      <w:tabs>
        <w:tab w:val="center" w:pos="4513"/>
        <w:tab w:val="right" w:pos="9026"/>
      </w:tabs>
      <w:spacing w:after="0"/>
    </w:pPr>
  </w:style>
  <w:style w:type="character" w:customStyle="1" w:styleId="HeaderChar">
    <w:name w:val="Header Char"/>
    <w:basedOn w:val="DefaultParagraphFont"/>
    <w:link w:val="Header"/>
    <w:uiPriority w:val="99"/>
    <w:rsid w:val="009C180F"/>
    <w:rPr>
      <w:sz w:val="24"/>
      <w:szCs w:val="24"/>
    </w:rPr>
  </w:style>
  <w:style w:type="paragraph" w:styleId="Footer">
    <w:name w:val="footer"/>
    <w:basedOn w:val="Normal"/>
    <w:link w:val="FooterChar"/>
    <w:uiPriority w:val="99"/>
    <w:unhideWhenUsed/>
    <w:rsid w:val="009C180F"/>
    <w:pPr>
      <w:tabs>
        <w:tab w:val="center" w:pos="4513"/>
        <w:tab w:val="right" w:pos="9026"/>
      </w:tabs>
      <w:spacing w:after="0"/>
    </w:pPr>
  </w:style>
  <w:style w:type="character" w:customStyle="1" w:styleId="FooterChar">
    <w:name w:val="Footer Char"/>
    <w:basedOn w:val="DefaultParagraphFont"/>
    <w:link w:val="Footer"/>
    <w:uiPriority w:val="99"/>
    <w:rsid w:val="009C180F"/>
    <w:rPr>
      <w:sz w:val="24"/>
      <w:szCs w:val="24"/>
    </w:rPr>
  </w:style>
  <w:style w:type="paragraph" w:styleId="Revision">
    <w:name w:val="Revision"/>
    <w:hidden/>
    <w:uiPriority w:val="99"/>
    <w:semiHidden/>
    <w:rsid w:val="00FC65C9"/>
    <w:pPr>
      <w:spacing w:after="0" w:line="240" w:lineRule="auto"/>
    </w:pPr>
    <w:rPr>
      <w:sz w:val="24"/>
      <w:szCs w:val="24"/>
    </w:rPr>
  </w:style>
  <w:style w:type="paragraph" w:styleId="PlainText">
    <w:name w:val="Plain Text"/>
    <w:basedOn w:val="Normal"/>
    <w:link w:val="PlainTextChar"/>
    <w:uiPriority w:val="99"/>
    <w:unhideWhenUsed/>
    <w:rsid w:val="00C621F8"/>
    <w:pPr>
      <w:spacing w:after="0"/>
    </w:pPr>
    <w:rPr>
      <w:rFonts w:ascii="Consolas" w:hAnsi="Consolas"/>
      <w:sz w:val="21"/>
      <w:szCs w:val="21"/>
    </w:rPr>
  </w:style>
  <w:style w:type="character" w:customStyle="1" w:styleId="PlainTextChar">
    <w:name w:val="Plain Text Char"/>
    <w:basedOn w:val="DefaultParagraphFont"/>
    <w:link w:val="PlainText"/>
    <w:uiPriority w:val="99"/>
    <w:rsid w:val="00C621F8"/>
    <w:rPr>
      <w:rFonts w:ascii="Consolas" w:hAnsi="Consolas"/>
      <w:sz w:val="21"/>
      <w:szCs w:val="21"/>
    </w:rPr>
  </w:style>
  <w:style w:type="character" w:customStyle="1" w:styleId="Heading1Char">
    <w:name w:val="Heading 1 Char"/>
    <w:basedOn w:val="DefaultParagraphFont"/>
    <w:link w:val="Heading1"/>
    <w:uiPriority w:val="9"/>
    <w:rsid w:val="00D17308"/>
    <w:rPr>
      <w:rFonts w:ascii="Franklin Gothic Book" w:hAnsi="Franklin Gothic Book"/>
      <w:b/>
      <w:color w:val="8F60B3" w:themeColor="accent4" w:themeShade="BF"/>
      <w:sz w:val="48"/>
      <w:szCs w:val="48"/>
      <w:lang w:val="en-AU"/>
    </w:rPr>
  </w:style>
  <w:style w:type="character" w:styleId="Hyperlink">
    <w:name w:val="Hyperlink"/>
    <w:basedOn w:val="DefaultParagraphFont"/>
    <w:uiPriority w:val="99"/>
    <w:unhideWhenUsed/>
    <w:rsid w:val="002146CD"/>
    <w:rPr>
      <w:color w:val="580F8B" w:themeColor="hyperlink"/>
      <w:u w:val="single"/>
    </w:rPr>
  </w:style>
  <w:style w:type="paragraph" w:styleId="EndnoteText">
    <w:name w:val="endnote text"/>
    <w:basedOn w:val="Normal"/>
    <w:link w:val="EndnoteTextChar"/>
    <w:rsid w:val="00276FE6"/>
    <w:pPr>
      <w:spacing w:after="0" w:line="240" w:lineRule="auto"/>
    </w:pPr>
    <w:rPr>
      <w:sz w:val="20"/>
      <w:szCs w:val="20"/>
    </w:rPr>
  </w:style>
  <w:style w:type="character" w:customStyle="1" w:styleId="EndnoteTextChar">
    <w:name w:val="Endnote Text Char"/>
    <w:basedOn w:val="DefaultParagraphFont"/>
    <w:link w:val="EndnoteText"/>
    <w:rsid w:val="00276FE6"/>
    <w:rPr>
      <w:sz w:val="20"/>
      <w:szCs w:val="20"/>
    </w:rPr>
  </w:style>
  <w:style w:type="character" w:styleId="EndnoteReference">
    <w:name w:val="endnote reference"/>
    <w:basedOn w:val="DefaultParagraphFont"/>
    <w:rsid w:val="00276FE6"/>
    <w:rPr>
      <w:vertAlign w:val="superscript"/>
    </w:rPr>
  </w:style>
  <w:style w:type="paragraph" w:customStyle="1" w:styleId="adotpointslist">
    <w:name w:val="a dot points list"/>
    <w:basedOn w:val="Normal"/>
    <w:uiPriority w:val="99"/>
    <w:rsid w:val="00276FE6"/>
    <w:pPr>
      <w:numPr>
        <w:numId w:val="2"/>
      </w:numPr>
      <w:spacing w:after="0" w:line="240" w:lineRule="auto"/>
    </w:pPr>
    <w:rPr>
      <w:rFonts w:ascii="Times New Roman" w:eastAsia="Times New Roman" w:hAnsi="Times New Roman" w:cs="Times New Roman"/>
      <w:sz w:val="24"/>
      <w:szCs w:val="24"/>
      <w:lang w:eastAsia="en-AU"/>
    </w:rPr>
  </w:style>
  <w:style w:type="paragraph" w:customStyle="1" w:styleId="aheading2">
    <w:name w:val="a heading 2"/>
    <w:basedOn w:val="Normal"/>
    <w:uiPriority w:val="99"/>
    <w:rsid w:val="00276FE6"/>
    <w:pPr>
      <w:spacing w:before="200" w:line="240" w:lineRule="auto"/>
    </w:pPr>
    <w:rPr>
      <w:rFonts w:eastAsia="Times New Roman" w:cs="Times New Roman"/>
      <w:b/>
      <w:sz w:val="20"/>
      <w:szCs w:val="24"/>
      <w:u w:val="single"/>
      <w:lang w:eastAsia="en-AU"/>
    </w:rPr>
  </w:style>
  <w:style w:type="paragraph" w:customStyle="1" w:styleId="CM17">
    <w:name w:val="CM17"/>
    <w:basedOn w:val="Normal"/>
    <w:next w:val="Normal"/>
    <w:uiPriority w:val="99"/>
    <w:rsid w:val="00276FE6"/>
    <w:pPr>
      <w:autoSpaceDE w:val="0"/>
      <w:autoSpaceDN w:val="0"/>
      <w:adjustRightInd w:val="0"/>
      <w:spacing w:after="265" w:line="240" w:lineRule="auto"/>
    </w:pPr>
    <w:rPr>
      <w:rFonts w:eastAsia="Times New Roman"/>
      <w:sz w:val="24"/>
      <w:szCs w:val="24"/>
    </w:rPr>
  </w:style>
  <w:style w:type="paragraph" w:customStyle="1" w:styleId="Default">
    <w:name w:val="Default"/>
    <w:uiPriority w:val="99"/>
    <w:rsid w:val="00276FE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dotpointslistChar">
    <w:name w:val="a dot points list Char"/>
    <w:basedOn w:val="DefaultParagraphFont"/>
    <w:uiPriority w:val="99"/>
    <w:rsid w:val="00276FE6"/>
    <w:rPr>
      <w:rFonts w:ascii="Times New Roman" w:hAnsi="Times New Roman" w:cs="Times New Roman"/>
      <w:lang w:eastAsia="en-AU"/>
    </w:rPr>
  </w:style>
  <w:style w:type="table" w:styleId="TableGrid">
    <w:name w:val="Table Grid"/>
    <w:basedOn w:val="TableNormal"/>
    <w:uiPriority w:val="59"/>
    <w:rsid w:val="00276FE6"/>
    <w:pPr>
      <w:spacing w:after="0" w:line="240" w:lineRule="auto"/>
    </w:pPr>
    <w:rPr>
      <w:rFonts w:ascii="Cambria" w:eastAsia="Cambria" w:hAnsi="Cambria"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276FE6"/>
    <w:pPr>
      <w:spacing w:after="0" w:line="240" w:lineRule="auto"/>
    </w:pPr>
    <w:rPr>
      <w:rFonts w:ascii="Lucida Grande" w:eastAsia="Cambria" w:hAnsi="Lucida Grande" w:cs="Times New Roman"/>
      <w:sz w:val="24"/>
      <w:szCs w:val="24"/>
    </w:rPr>
  </w:style>
  <w:style w:type="character" w:customStyle="1" w:styleId="DocumentMapChar">
    <w:name w:val="Document Map Char"/>
    <w:basedOn w:val="DefaultParagraphFont"/>
    <w:link w:val="DocumentMap"/>
    <w:uiPriority w:val="99"/>
    <w:rsid w:val="00276FE6"/>
    <w:rPr>
      <w:rFonts w:ascii="Lucida Grande" w:eastAsia="Cambria" w:hAnsi="Lucida Grande" w:cs="Times New Roman"/>
      <w:sz w:val="24"/>
      <w:szCs w:val="24"/>
    </w:rPr>
  </w:style>
  <w:style w:type="character" w:styleId="PageNumber">
    <w:name w:val="page number"/>
    <w:basedOn w:val="DefaultParagraphFont"/>
    <w:uiPriority w:val="99"/>
    <w:rsid w:val="00276FE6"/>
    <w:rPr>
      <w:rFonts w:cs="Times New Roman"/>
    </w:rPr>
  </w:style>
  <w:style w:type="character" w:styleId="Strong">
    <w:name w:val="Strong"/>
    <w:basedOn w:val="DefaultParagraphFont"/>
    <w:uiPriority w:val="22"/>
    <w:qFormat/>
    <w:rsid w:val="00E2572A"/>
    <w:rPr>
      <w:b/>
      <w:bCs/>
    </w:rPr>
  </w:style>
  <w:style w:type="paragraph" w:styleId="TOC2">
    <w:name w:val="toc 2"/>
    <w:basedOn w:val="Normal"/>
    <w:next w:val="Normal"/>
    <w:uiPriority w:val="39"/>
    <w:rsid w:val="0068385B"/>
    <w:pPr>
      <w:tabs>
        <w:tab w:val="right" w:leader="dot" w:pos="9072"/>
      </w:tabs>
      <w:spacing w:after="0" w:line="360" w:lineRule="auto"/>
      <w:ind w:left="284"/>
    </w:pPr>
  </w:style>
  <w:style w:type="paragraph" w:styleId="TOC1">
    <w:name w:val="toc 1"/>
    <w:basedOn w:val="Normal"/>
    <w:next w:val="Normal"/>
    <w:uiPriority w:val="39"/>
    <w:rsid w:val="0068385B"/>
    <w:pPr>
      <w:tabs>
        <w:tab w:val="right" w:leader="dot" w:pos="9072"/>
      </w:tabs>
      <w:spacing w:after="0" w:line="360" w:lineRule="auto"/>
    </w:pPr>
    <w:rPr>
      <w:b/>
      <w:bCs/>
    </w:rPr>
  </w:style>
  <w:style w:type="paragraph" w:styleId="TOC3">
    <w:name w:val="toc 3"/>
    <w:basedOn w:val="Normal"/>
    <w:next w:val="Normal"/>
    <w:autoRedefine/>
    <w:uiPriority w:val="39"/>
    <w:rsid w:val="00D0645C"/>
    <w:pPr>
      <w:tabs>
        <w:tab w:val="right" w:leader="dot" w:pos="9016"/>
      </w:tabs>
      <w:spacing w:after="0" w:line="360" w:lineRule="auto"/>
      <w:ind w:left="567"/>
    </w:pPr>
    <w:rPr>
      <w:rFonts w:ascii="Calibri" w:hAnsi="Calibri"/>
      <w:noProof/>
    </w:rPr>
  </w:style>
  <w:style w:type="paragraph" w:customStyle="1" w:styleId="ACARADocumentTitle">
    <w:name w:val="ACARA Document Title"/>
    <w:qFormat/>
    <w:rsid w:val="00480867"/>
    <w:pPr>
      <w:spacing w:before="240" w:after="240"/>
    </w:pPr>
    <w:rPr>
      <w:rFonts w:ascii="Arial" w:hAnsi="Arial" w:cs="Arial"/>
      <w:b/>
      <w:caps/>
      <w:color w:val="008DC2"/>
      <w:sz w:val="28"/>
      <w:szCs w:val="28"/>
    </w:rPr>
  </w:style>
  <w:style w:type="paragraph" w:customStyle="1" w:styleId="ACARAPaper">
    <w:name w:val="ACARA Paper"/>
    <w:rsid w:val="00480867"/>
    <w:pPr>
      <w:spacing w:line="240" w:lineRule="auto"/>
    </w:pPr>
    <w:rPr>
      <w:rFonts w:ascii="Arial" w:eastAsiaTheme="majorEastAsia" w:hAnsi="Arial" w:cs="Arial"/>
      <w:b/>
      <w:bCs/>
      <w:kern w:val="28"/>
      <w:sz w:val="32"/>
      <w:szCs w:val="36"/>
    </w:rPr>
  </w:style>
  <w:style w:type="paragraph" w:customStyle="1" w:styleId="ACARAVersion">
    <w:name w:val="ACARA Version"/>
    <w:basedOn w:val="Normal"/>
    <w:rsid w:val="00480867"/>
    <w:pPr>
      <w:spacing w:after="180"/>
    </w:pPr>
    <w:rPr>
      <w:b/>
      <w:szCs w:val="20"/>
    </w:rPr>
  </w:style>
  <w:style w:type="paragraph" w:customStyle="1" w:styleId="ACARADate">
    <w:name w:val="ACARA Date"/>
    <w:basedOn w:val="Normal"/>
    <w:qFormat/>
    <w:rsid w:val="00480867"/>
    <w:pPr>
      <w:spacing w:after="180"/>
    </w:pPr>
    <w:rPr>
      <w:b/>
      <w:szCs w:val="20"/>
    </w:rPr>
  </w:style>
  <w:style w:type="paragraph" w:customStyle="1" w:styleId="ACARAFooter">
    <w:name w:val="ACARA Footer"/>
    <w:rsid w:val="00480867"/>
    <w:pPr>
      <w:tabs>
        <w:tab w:val="right" w:pos="9214"/>
      </w:tabs>
      <w:spacing w:after="0" w:line="240" w:lineRule="auto"/>
    </w:pPr>
    <w:rPr>
      <w:rFonts w:ascii="Arial" w:hAnsi="Arial" w:cs="Arial"/>
      <w:sz w:val="20"/>
      <w:szCs w:val="20"/>
    </w:rPr>
  </w:style>
  <w:style w:type="paragraph" w:customStyle="1" w:styleId="ACARAFooterDetail">
    <w:name w:val="ACARA Footer Detail"/>
    <w:basedOn w:val="ACARAFooter"/>
    <w:uiPriority w:val="1"/>
    <w:rsid w:val="00480867"/>
    <w:pPr>
      <w:tabs>
        <w:tab w:val="left" w:pos="1418"/>
      </w:tabs>
    </w:pPr>
  </w:style>
  <w:style w:type="paragraph" w:customStyle="1" w:styleId="ACARAFooterLine">
    <w:name w:val="ACARA Footer Line"/>
    <w:basedOn w:val="ACARAFooter"/>
    <w:rsid w:val="00480867"/>
    <w:pPr>
      <w:pBdr>
        <w:top w:val="dashed" w:sz="4" w:space="1" w:color="auto"/>
      </w:pBdr>
    </w:pPr>
  </w:style>
  <w:style w:type="character" w:customStyle="1" w:styleId="Heading4Char">
    <w:name w:val="Heading 4 Char"/>
    <w:basedOn w:val="DefaultParagraphFont"/>
    <w:link w:val="Heading4"/>
    <w:uiPriority w:val="9"/>
    <w:rsid w:val="00922F8D"/>
    <w:rPr>
      <w:rFonts w:ascii="Arial" w:eastAsiaTheme="majorEastAsia" w:hAnsi="Arial" w:cs="Arial"/>
      <w:b/>
      <w:bCs/>
      <w:iCs/>
      <w:color w:val="580F8B" w:themeColor="accent1"/>
      <w:lang w:val="en-AU"/>
    </w:rPr>
  </w:style>
  <w:style w:type="character" w:customStyle="1" w:styleId="Heading5Char">
    <w:name w:val="Heading 5 Char"/>
    <w:basedOn w:val="DefaultParagraphFont"/>
    <w:link w:val="Heading5"/>
    <w:uiPriority w:val="9"/>
    <w:rsid w:val="00E2572A"/>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rsid w:val="00E2572A"/>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rsid w:val="00E257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2572A"/>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rsid w:val="00E2572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572A"/>
    <w:pPr>
      <w:spacing w:line="240" w:lineRule="auto"/>
    </w:pPr>
    <w:rPr>
      <w:b/>
      <w:bCs/>
      <w:color w:val="580F8B" w:themeColor="accent1"/>
      <w:sz w:val="18"/>
      <w:szCs w:val="18"/>
    </w:rPr>
  </w:style>
  <w:style w:type="paragraph" w:styleId="Title">
    <w:name w:val="Title"/>
    <w:basedOn w:val="Normal"/>
    <w:next w:val="Normal"/>
    <w:link w:val="TitleChar"/>
    <w:uiPriority w:val="10"/>
    <w:qFormat/>
    <w:rsid w:val="00E2572A"/>
    <w:pPr>
      <w:pBdr>
        <w:bottom w:val="single" w:sz="8" w:space="4" w:color="580F8B"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2572A"/>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E2572A"/>
    <w:pPr>
      <w:numPr>
        <w:ilvl w:val="1"/>
      </w:numPr>
    </w:pPr>
    <w:rPr>
      <w:rFonts w:asciiTheme="majorHAnsi" w:eastAsiaTheme="majorEastAsia" w:hAnsiTheme="majorHAnsi" w:cstheme="majorBidi"/>
      <w:i/>
      <w:iCs/>
      <w:color w:val="580F8B" w:themeColor="accent1"/>
      <w:spacing w:val="15"/>
      <w:sz w:val="24"/>
      <w:szCs w:val="24"/>
    </w:rPr>
  </w:style>
  <w:style w:type="character" w:customStyle="1" w:styleId="SubtitleChar">
    <w:name w:val="Subtitle Char"/>
    <w:basedOn w:val="DefaultParagraphFont"/>
    <w:link w:val="Subtitle"/>
    <w:uiPriority w:val="11"/>
    <w:rsid w:val="00E2572A"/>
    <w:rPr>
      <w:rFonts w:asciiTheme="majorHAnsi" w:eastAsiaTheme="majorEastAsia" w:hAnsiTheme="majorHAnsi" w:cstheme="majorBidi"/>
      <w:i/>
      <w:iCs/>
      <w:color w:val="580F8B" w:themeColor="accent1"/>
      <w:spacing w:val="15"/>
      <w:sz w:val="24"/>
      <w:szCs w:val="24"/>
    </w:rPr>
  </w:style>
  <w:style w:type="character" w:styleId="Emphasis">
    <w:name w:val="Emphasis"/>
    <w:basedOn w:val="DefaultParagraphFont"/>
    <w:uiPriority w:val="20"/>
    <w:qFormat/>
    <w:rsid w:val="00E2572A"/>
    <w:rPr>
      <w:i/>
      <w:iCs/>
    </w:rPr>
  </w:style>
  <w:style w:type="paragraph" w:styleId="NoSpacing">
    <w:name w:val="No Spacing"/>
    <w:uiPriority w:val="1"/>
    <w:qFormat/>
    <w:rsid w:val="00E2572A"/>
    <w:pPr>
      <w:spacing w:after="0" w:line="240" w:lineRule="auto"/>
    </w:pPr>
  </w:style>
  <w:style w:type="paragraph" w:styleId="Quote">
    <w:name w:val="Quote"/>
    <w:basedOn w:val="Normal"/>
    <w:next w:val="Normal"/>
    <w:link w:val="QuoteChar"/>
    <w:uiPriority w:val="29"/>
    <w:qFormat/>
    <w:rsid w:val="00E2572A"/>
    <w:rPr>
      <w:i/>
      <w:iCs/>
      <w:color w:val="000000" w:themeColor="text1"/>
    </w:rPr>
  </w:style>
  <w:style w:type="character" w:customStyle="1" w:styleId="QuoteChar">
    <w:name w:val="Quote Char"/>
    <w:basedOn w:val="DefaultParagraphFont"/>
    <w:link w:val="Quote"/>
    <w:uiPriority w:val="29"/>
    <w:rsid w:val="00E2572A"/>
    <w:rPr>
      <w:i/>
      <w:iCs/>
      <w:color w:val="000000" w:themeColor="text1"/>
    </w:rPr>
  </w:style>
  <w:style w:type="paragraph" w:styleId="IntenseQuote">
    <w:name w:val="Intense Quote"/>
    <w:basedOn w:val="Normal"/>
    <w:next w:val="Normal"/>
    <w:link w:val="IntenseQuoteChar"/>
    <w:uiPriority w:val="30"/>
    <w:qFormat/>
    <w:rsid w:val="00E2572A"/>
    <w:pPr>
      <w:pBdr>
        <w:bottom w:val="single" w:sz="4" w:space="4" w:color="580F8B" w:themeColor="accent1"/>
      </w:pBdr>
      <w:spacing w:before="200" w:after="280"/>
      <w:ind w:left="936" w:right="936"/>
    </w:pPr>
    <w:rPr>
      <w:b/>
      <w:bCs/>
      <w:i/>
      <w:iCs/>
      <w:color w:val="580F8B" w:themeColor="accent1"/>
    </w:rPr>
  </w:style>
  <w:style w:type="character" w:customStyle="1" w:styleId="IntenseQuoteChar">
    <w:name w:val="Intense Quote Char"/>
    <w:basedOn w:val="DefaultParagraphFont"/>
    <w:link w:val="IntenseQuote"/>
    <w:uiPriority w:val="30"/>
    <w:rsid w:val="00E2572A"/>
    <w:rPr>
      <w:b/>
      <w:bCs/>
      <w:i/>
      <w:iCs/>
      <w:color w:val="580F8B" w:themeColor="accent1"/>
    </w:rPr>
  </w:style>
  <w:style w:type="character" w:styleId="SubtleEmphasis">
    <w:name w:val="Subtle Emphasis"/>
    <w:basedOn w:val="DefaultParagraphFont"/>
    <w:uiPriority w:val="19"/>
    <w:qFormat/>
    <w:rsid w:val="00E2572A"/>
    <w:rPr>
      <w:i/>
      <w:iCs/>
      <w:color w:val="808080" w:themeColor="text1" w:themeTint="7F"/>
    </w:rPr>
  </w:style>
  <w:style w:type="character" w:styleId="IntenseEmphasis">
    <w:name w:val="Intense Emphasis"/>
    <w:basedOn w:val="DefaultParagraphFont"/>
    <w:uiPriority w:val="21"/>
    <w:qFormat/>
    <w:rsid w:val="00E2572A"/>
    <w:rPr>
      <w:b/>
      <w:bCs/>
      <w:i/>
      <w:iCs/>
      <w:color w:val="580F8B" w:themeColor="accent1"/>
    </w:rPr>
  </w:style>
  <w:style w:type="character" w:styleId="SubtleReference">
    <w:name w:val="Subtle Reference"/>
    <w:basedOn w:val="DefaultParagraphFont"/>
    <w:uiPriority w:val="31"/>
    <w:qFormat/>
    <w:rsid w:val="00E2572A"/>
    <w:rPr>
      <w:smallCaps/>
      <w:color w:val="793FA2" w:themeColor="accent2"/>
      <w:u w:val="single"/>
    </w:rPr>
  </w:style>
  <w:style w:type="character" w:styleId="IntenseReference">
    <w:name w:val="Intense Reference"/>
    <w:basedOn w:val="DefaultParagraphFont"/>
    <w:uiPriority w:val="32"/>
    <w:qFormat/>
    <w:rsid w:val="00E2572A"/>
    <w:rPr>
      <w:b/>
      <w:bCs/>
      <w:smallCaps/>
      <w:color w:val="793FA2" w:themeColor="accent2"/>
      <w:spacing w:val="5"/>
      <w:u w:val="single"/>
    </w:rPr>
  </w:style>
  <w:style w:type="character" w:styleId="BookTitle">
    <w:name w:val="Book Title"/>
    <w:basedOn w:val="DefaultParagraphFont"/>
    <w:uiPriority w:val="33"/>
    <w:qFormat/>
    <w:rsid w:val="00E2572A"/>
    <w:rPr>
      <w:b/>
      <w:bCs/>
      <w:smallCaps/>
      <w:spacing w:val="5"/>
    </w:rPr>
  </w:style>
  <w:style w:type="paragraph" w:styleId="TOCHeading">
    <w:name w:val="TOC Heading"/>
    <w:basedOn w:val="Heading1"/>
    <w:next w:val="Normal"/>
    <w:uiPriority w:val="39"/>
    <w:unhideWhenUsed/>
    <w:qFormat/>
    <w:rsid w:val="00E2572A"/>
    <w:pPr>
      <w:outlineLvl w:val="9"/>
    </w:pPr>
  </w:style>
  <w:style w:type="character" w:customStyle="1" w:styleId="st">
    <w:name w:val="st"/>
    <w:basedOn w:val="DefaultParagraphFont"/>
    <w:rsid w:val="00003B2C"/>
  </w:style>
  <w:style w:type="table" w:customStyle="1" w:styleId="TableGrid1">
    <w:name w:val="Table Grid1"/>
    <w:basedOn w:val="TableNormal"/>
    <w:next w:val="TableGrid"/>
    <w:uiPriority w:val="59"/>
    <w:rsid w:val="00CA0256"/>
    <w:pPr>
      <w:spacing w:after="0" w:line="240" w:lineRule="auto"/>
    </w:pPr>
    <w:rPr>
      <w:rFonts w:eastAsia="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arrow">
    <w:name w:val="table narrow"/>
    <w:basedOn w:val="DefaultParagraphFont"/>
    <w:uiPriority w:val="1"/>
    <w:qFormat/>
    <w:rsid w:val="00256724"/>
    <w:rPr>
      <w:rFonts w:ascii="Arial Narrow" w:hAnsi="Arial Narrow" w:cs="Arial"/>
      <w:sz w:val="20"/>
    </w:rPr>
  </w:style>
  <w:style w:type="paragraph" w:styleId="TOC4">
    <w:name w:val="toc 4"/>
    <w:basedOn w:val="Normal"/>
    <w:next w:val="Normal"/>
    <w:autoRedefine/>
    <w:uiPriority w:val="39"/>
    <w:rsid w:val="007C60C6"/>
    <w:pPr>
      <w:spacing w:after="100"/>
      <w:ind w:left="660"/>
    </w:pPr>
  </w:style>
  <w:style w:type="paragraph" w:customStyle="1" w:styleId="paragraph">
    <w:name w:val="paragraph"/>
    <w:basedOn w:val="Normal"/>
    <w:link w:val="paragraphChar"/>
    <w:qFormat/>
    <w:rsid w:val="005E5496"/>
    <w:pPr>
      <w:widowControl w:val="0"/>
      <w:spacing w:before="120"/>
      <w:ind w:left="567" w:right="284"/>
    </w:pPr>
    <w:rPr>
      <w:rFonts w:eastAsia="Minion Pro" w:cs="Minion Pro"/>
      <w:szCs w:val="24"/>
      <w:lang w:val="en-US"/>
    </w:rPr>
  </w:style>
  <w:style w:type="character" w:customStyle="1" w:styleId="paragraphChar">
    <w:name w:val="paragraph Char"/>
    <w:basedOn w:val="DefaultParagraphFont"/>
    <w:link w:val="paragraph"/>
    <w:rsid w:val="005E5496"/>
    <w:rPr>
      <w:rFonts w:ascii="Arial" w:eastAsia="Minion Pro" w:hAnsi="Arial" w:cs="Minion Pro"/>
      <w:szCs w:val="24"/>
      <w:lang w:bidi="ar-SA"/>
    </w:rPr>
  </w:style>
  <w:style w:type="paragraph" w:customStyle="1" w:styleId="parabullet">
    <w:name w:val="para bullet"/>
    <w:basedOn w:val="Normal"/>
    <w:link w:val="parabulletChar"/>
    <w:qFormat/>
    <w:rsid w:val="0084372D"/>
    <w:pPr>
      <w:widowControl w:val="0"/>
    </w:pPr>
    <w:rPr>
      <w:rFonts w:eastAsiaTheme="minorHAnsi" w:cs="Arial"/>
      <w:lang w:val="en-US"/>
    </w:rPr>
  </w:style>
  <w:style w:type="character" w:customStyle="1" w:styleId="parabulletChar">
    <w:name w:val="para bullet Char"/>
    <w:basedOn w:val="DefaultParagraphFont"/>
    <w:link w:val="parabullet"/>
    <w:rsid w:val="0084372D"/>
    <w:rPr>
      <w:rFonts w:ascii="Arial" w:eastAsiaTheme="minorHAnsi" w:hAnsi="Arial" w:cs="Arial"/>
      <w:lang w:bidi="ar-SA"/>
    </w:rPr>
  </w:style>
  <w:style w:type="paragraph" w:customStyle="1" w:styleId="Tabletext">
    <w:name w:val="Table text"/>
    <w:basedOn w:val="Normal"/>
    <w:link w:val="TabletextChar"/>
    <w:qFormat/>
    <w:rsid w:val="00650F19"/>
    <w:pPr>
      <w:spacing w:before="60" w:after="60"/>
    </w:pPr>
    <w:rPr>
      <w:rFonts w:ascii="Arial Narrow" w:hAnsi="Arial Narrow"/>
      <w:sz w:val="20"/>
    </w:rPr>
  </w:style>
  <w:style w:type="paragraph" w:customStyle="1" w:styleId="Tablewithbullets">
    <w:name w:val="Table with bullets"/>
    <w:basedOn w:val="ListParagraph"/>
    <w:link w:val="TablewithbulletsChar"/>
    <w:qFormat/>
    <w:rsid w:val="00650F19"/>
    <w:pPr>
      <w:numPr>
        <w:numId w:val="4"/>
      </w:numPr>
      <w:spacing w:before="60" w:after="60"/>
    </w:pPr>
  </w:style>
  <w:style w:type="character" w:customStyle="1" w:styleId="TabletextChar">
    <w:name w:val="Table text Char"/>
    <w:basedOn w:val="DefaultParagraphFont"/>
    <w:link w:val="Tabletext"/>
    <w:rsid w:val="00650F19"/>
    <w:rPr>
      <w:rFonts w:ascii="Arial Narrow" w:hAnsi="Arial Narrow"/>
      <w:sz w:val="20"/>
      <w:lang w:val="en-AU"/>
    </w:rPr>
  </w:style>
  <w:style w:type="paragraph" w:customStyle="1" w:styleId="Tablebullets">
    <w:name w:val="Table bullets"/>
    <w:basedOn w:val="ListParagraph"/>
    <w:link w:val="TablebulletsChar"/>
    <w:qFormat/>
    <w:rsid w:val="004A517A"/>
    <w:pPr>
      <w:numPr>
        <w:numId w:val="3"/>
      </w:numPr>
      <w:spacing w:before="60" w:after="60"/>
    </w:pPr>
  </w:style>
  <w:style w:type="character" w:customStyle="1" w:styleId="TablewithbulletsChar">
    <w:name w:val="Table with bullets Char"/>
    <w:basedOn w:val="ListParagraphChar"/>
    <w:link w:val="Tablewithbullets"/>
    <w:rsid w:val="00650F19"/>
    <w:rPr>
      <w:kern w:val="2"/>
      <w:lang w:val="en-AU" w:eastAsia="ja-JP" w:bidi="ar-SA"/>
      <w14:ligatures w14:val="standardContextual"/>
    </w:rPr>
  </w:style>
  <w:style w:type="character" w:customStyle="1" w:styleId="TablebulletsChar">
    <w:name w:val="Table bullets Char"/>
    <w:basedOn w:val="ListParagraphChar"/>
    <w:link w:val="Tablebullets"/>
    <w:rsid w:val="004A517A"/>
    <w:rPr>
      <w:kern w:val="2"/>
      <w:lang w:val="en-AU" w:eastAsia="ja-JP" w:bidi="ar-SA"/>
      <w14:ligatures w14:val="standardContextual"/>
    </w:rPr>
  </w:style>
  <w:style w:type="character" w:styleId="FollowedHyperlink">
    <w:name w:val="FollowedHyperlink"/>
    <w:basedOn w:val="DefaultParagraphFont"/>
    <w:uiPriority w:val="99"/>
    <w:unhideWhenUsed/>
    <w:rsid w:val="002146CD"/>
    <w:rPr>
      <w:color w:val="514F59" w:themeColor="followedHyperlink"/>
      <w:u w:val="single"/>
    </w:rPr>
  </w:style>
  <w:style w:type="paragraph" w:customStyle="1" w:styleId="CharCharCharCharCharCharCharCharCharCharCharCharCharCharCharChar">
    <w:name w:val="Char Char Char Char Char Char Char Char Char Char Char Char Char Char Char Char"/>
    <w:basedOn w:val="Normal"/>
    <w:rsid w:val="008510F8"/>
    <w:pPr>
      <w:spacing w:after="0" w:line="240" w:lineRule="auto"/>
    </w:pPr>
    <w:rPr>
      <w:rFonts w:eastAsia="Times New Roman" w:cs="Times New Roman"/>
      <w:szCs w:val="20"/>
    </w:rPr>
  </w:style>
  <w:style w:type="paragraph" w:customStyle="1" w:styleId="csbullet">
    <w:name w:val="csbullet"/>
    <w:basedOn w:val="Normal"/>
    <w:rsid w:val="00AA3727"/>
    <w:pPr>
      <w:numPr>
        <w:numId w:val="6"/>
      </w:numPr>
      <w:tabs>
        <w:tab w:val="left" w:pos="-851"/>
      </w:tabs>
      <w:spacing w:before="120" w:line="280" w:lineRule="exact"/>
    </w:pPr>
    <w:rPr>
      <w:rFonts w:ascii="Times New Roman" w:eastAsia="Times New Roman" w:hAnsi="Times New Roman" w:cs="Times New Roman"/>
      <w:szCs w:val="20"/>
    </w:rPr>
  </w:style>
  <w:style w:type="paragraph" w:customStyle="1" w:styleId="SCSAFooter">
    <w:name w:val="SCSA Footer"/>
    <w:basedOn w:val="Normal"/>
    <w:qFormat/>
    <w:rsid w:val="002146CD"/>
    <w:pPr>
      <w:pBdr>
        <w:top w:val="single" w:sz="4" w:space="1" w:color="580F8B" w:themeColor="accent1"/>
      </w:pBdr>
      <w:tabs>
        <w:tab w:val="right" w:pos="9072"/>
      </w:tabs>
    </w:pPr>
    <w:rPr>
      <w:color w:val="580F8B" w:themeColor="accent1"/>
      <w:sz w:val="18"/>
      <w:szCs w:val="18"/>
    </w:rPr>
  </w:style>
  <w:style w:type="paragraph" w:customStyle="1" w:styleId="SCSAFooterodd">
    <w:name w:val="SCSA Footer odd"/>
    <w:basedOn w:val="Normal"/>
    <w:qFormat/>
    <w:rsid w:val="005436CE"/>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5436CE"/>
    <w:pPr>
      <w:jc w:val="left"/>
    </w:pPr>
  </w:style>
  <w:style w:type="paragraph" w:customStyle="1" w:styleId="SCSAHeaderodd">
    <w:name w:val="SCSA Header odd"/>
    <w:basedOn w:val="Normal"/>
    <w:qFormat/>
    <w:rsid w:val="005436CE"/>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5436CE"/>
    <w:pPr>
      <w:ind w:left="-1134" w:right="9356"/>
      <w:jc w:val="right"/>
    </w:pPr>
  </w:style>
  <w:style w:type="paragraph" w:customStyle="1" w:styleId="SCSAHeading1">
    <w:name w:val="SCSA Heading 1"/>
    <w:basedOn w:val="Normal"/>
    <w:qFormat/>
    <w:rsid w:val="002146CD"/>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Heading2">
    <w:name w:val="SCSA Heading 2"/>
    <w:basedOn w:val="Normal"/>
    <w:qFormat/>
    <w:rsid w:val="002146CD"/>
    <w:pPr>
      <w:keepNext/>
      <w:outlineLvl w:val="1"/>
    </w:pPr>
    <w:rPr>
      <w:rFonts w:asciiTheme="majorHAnsi" w:eastAsiaTheme="majorEastAsia" w:hAnsiTheme="majorHAnsi" w:cstheme="majorBidi"/>
      <w:b/>
      <w:bCs/>
      <w:color w:val="595959" w:themeColor="accent6"/>
      <w:kern w:val="0"/>
      <w:sz w:val="32"/>
      <w:szCs w:val="32"/>
      <w:lang w:eastAsia="en-US"/>
    </w:rPr>
  </w:style>
  <w:style w:type="paragraph" w:customStyle="1" w:styleId="SCSAHeading3">
    <w:name w:val="SCSA Heading 3"/>
    <w:basedOn w:val="Normal"/>
    <w:qFormat/>
    <w:rsid w:val="002146CD"/>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Heading4">
    <w:name w:val="SCSA Heading 4"/>
    <w:basedOn w:val="Normal"/>
    <w:qFormat/>
    <w:rsid w:val="002146CD"/>
    <w:pPr>
      <w:keepNext/>
      <w:outlineLvl w:val="3"/>
    </w:pPr>
    <w:rPr>
      <w:rFonts w:asciiTheme="majorHAnsi" w:eastAsiaTheme="majorEastAsia" w:hAnsiTheme="majorHAnsi" w:cstheme="majorBidi"/>
      <w:b/>
      <w:bCs/>
      <w:kern w:val="0"/>
      <w:sz w:val="24"/>
      <w:szCs w:val="24"/>
      <w:lang w:eastAsia="en-AU"/>
    </w:rPr>
  </w:style>
  <w:style w:type="paragraph" w:customStyle="1" w:styleId="SCSATitle1">
    <w:name w:val="SCSA Title 1"/>
    <w:basedOn w:val="Normal"/>
    <w:link w:val="SCSATitle1Char"/>
    <w:qFormat/>
    <w:rsid w:val="002146CD"/>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2146CD"/>
    <w:rPr>
      <w:rFonts w:asciiTheme="majorHAnsi" w:eastAsiaTheme="majorEastAsia" w:hAnsiTheme="majorHAnsi" w:cstheme="majorBidi"/>
      <w:b/>
      <w:bCs/>
      <w:smallCaps/>
      <w:spacing w:val="5"/>
      <w:kern w:val="28"/>
      <w:sz w:val="60"/>
      <w:szCs w:val="60"/>
      <w:lang w:val="en-AU" w:bidi="ar-SA"/>
      <w14:ligatures w14:val="standardContextual"/>
    </w:rPr>
  </w:style>
  <w:style w:type="paragraph" w:customStyle="1" w:styleId="SCSATitle2">
    <w:name w:val="SCSA Title 2"/>
    <w:basedOn w:val="Normal"/>
    <w:qFormat/>
    <w:rsid w:val="002146CD"/>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2146CD"/>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2146CD"/>
    <w:rPr>
      <w:rFonts w:asciiTheme="majorHAnsi" w:eastAsiaTheme="majorEastAsia" w:hAnsiTheme="majorHAnsi" w:cstheme="majorBidi"/>
      <w:b/>
      <w:bCs/>
      <w:sz w:val="36"/>
      <w:szCs w:val="36"/>
      <w:lang w:val="en-AU" w:bidi="ar-SA"/>
      <w14:ligatures w14:val="standardContextual"/>
    </w:rPr>
  </w:style>
  <w:style w:type="paragraph" w:customStyle="1" w:styleId="SCSATOCHeading">
    <w:name w:val="SCSA TOC Heading"/>
    <w:basedOn w:val="SCSAHeading1"/>
    <w:qFormat/>
    <w:rsid w:val="002146CD"/>
    <w:pPr>
      <w:outlineLvl w:val="9"/>
    </w:pPr>
  </w:style>
  <w:style w:type="paragraph" w:customStyle="1" w:styleId="SCSAY11-12Title1">
    <w:name w:val="SCSA Y11-12 Title 1"/>
    <w:basedOn w:val="Normal"/>
    <w:qFormat/>
    <w:rsid w:val="005B38FE"/>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5B38FE"/>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5B38FE"/>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character" w:styleId="UnresolvedMention">
    <w:name w:val="Unresolved Mention"/>
    <w:basedOn w:val="DefaultParagraphFont"/>
    <w:uiPriority w:val="99"/>
    <w:semiHidden/>
    <w:unhideWhenUsed/>
    <w:rsid w:val="0068385B"/>
    <w:rPr>
      <w:color w:val="605E5C"/>
      <w:shd w:val="clear" w:color="auto" w:fill="E1DFDD"/>
    </w:rPr>
  </w:style>
  <w:style w:type="numbering" w:customStyle="1" w:styleId="SCSABulletList">
    <w:name w:val="SCSA Bullet List"/>
    <w:uiPriority w:val="99"/>
    <w:rsid w:val="0068385B"/>
    <w:pPr>
      <w:numPr>
        <w:numId w:val="8"/>
      </w:numPr>
    </w:pPr>
  </w:style>
  <w:style w:type="table" w:customStyle="1" w:styleId="SCSATable">
    <w:name w:val="SCSA Table"/>
    <w:basedOn w:val="TableNormal"/>
    <w:uiPriority w:val="99"/>
    <w:rsid w:val="00B13D57"/>
    <w:pPr>
      <w:spacing w:after="0"/>
    </w:pPr>
    <w:rPr>
      <w:sz w:val="20"/>
      <w:szCs w:val="20"/>
      <w:lang w:val="en-AU" w:bidi="ar-SA"/>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SyllabusGradeDescriptionsTable">
    <w:name w:val="SCSA Syllabus Grade Descriptions Table"/>
    <w:basedOn w:val="TableNormal"/>
    <w:uiPriority w:val="99"/>
    <w:rsid w:val="00B13D57"/>
    <w:pPr>
      <w:spacing w:after="0"/>
    </w:pPr>
    <w:rPr>
      <w:kern w:val="2"/>
      <w:sz w:val="20"/>
      <w:lang w:val="en-AU" w:eastAsia="ja-JP" w:bidi="ar-SA"/>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numbering" w:customStyle="1" w:styleId="SCSABulletList1">
    <w:name w:val="SCSA Bullet List1"/>
    <w:uiPriority w:val="99"/>
    <w:rsid w:val="00735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52027">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
    <w:div w:id="559557190">
      <w:bodyDiv w:val="1"/>
      <w:marLeft w:val="0"/>
      <w:marRight w:val="0"/>
      <w:marTop w:val="0"/>
      <w:marBottom w:val="0"/>
      <w:divBdr>
        <w:top w:val="none" w:sz="0" w:space="0" w:color="auto"/>
        <w:left w:val="none" w:sz="0" w:space="0" w:color="auto"/>
        <w:bottom w:val="none" w:sz="0" w:space="0" w:color="auto"/>
        <w:right w:val="none" w:sz="0" w:space="0" w:color="auto"/>
      </w:divBdr>
    </w:div>
    <w:div w:id="751658228">
      <w:bodyDiv w:val="1"/>
      <w:marLeft w:val="0"/>
      <w:marRight w:val="0"/>
      <w:marTop w:val="0"/>
      <w:marBottom w:val="0"/>
      <w:divBdr>
        <w:top w:val="none" w:sz="0" w:space="0" w:color="auto"/>
        <w:left w:val="none" w:sz="0" w:space="0" w:color="auto"/>
        <w:bottom w:val="none" w:sz="0" w:space="0" w:color="auto"/>
        <w:right w:val="none" w:sz="0" w:space="0" w:color="auto"/>
      </w:divBdr>
    </w:div>
    <w:div w:id="1090003272">
      <w:bodyDiv w:val="1"/>
      <w:marLeft w:val="0"/>
      <w:marRight w:val="0"/>
      <w:marTop w:val="0"/>
      <w:marBottom w:val="0"/>
      <w:divBdr>
        <w:top w:val="none" w:sz="0" w:space="0" w:color="auto"/>
        <w:left w:val="none" w:sz="0" w:space="0" w:color="auto"/>
        <w:bottom w:val="none" w:sz="0" w:space="0" w:color="auto"/>
        <w:right w:val="none" w:sz="0" w:space="0" w:color="auto"/>
      </w:divBdr>
    </w:div>
    <w:div w:id="1315984996">
      <w:bodyDiv w:val="1"/>
      <w:marLeft w:val="0"/>
      <w:marRight w:val="0"/>
      <w:marTop w:val="0"/>
      <w:marBottom w:val="0"/>
      <w:divBdr>
        <w:top w:val="none" w:sz="0" w:space="0" w:color="auto"/>
        <w:left w:val="none" w:sz="0" w:space="0" w:color="auto"/>
        <w:bottom w:val="none" w:sz="0" w:space="0" w:color="auto"/>
        <w:right w:val="none" w:sz="0" w:space="0" w:color="auto"/>
      </w:divBdr>
    </w:div>
    <w:div w:id="1378627026">
      <w:bodyDiv w:val="1"/>
      <w:marLeft w:val="0"/>
      <w:marRight w:val="0"/>
      <w:marTop w:val="0"/>
      <w:marBottom w:val="0"/>
      <w:divBdr>
        <w:top w:val="none" w:sz="0" w:space="0" w:color="auto"/>
        <w:left w:val="none" w:sz="0" w:space="0" w:color="auto"/>
        <w:bottom w:val="none" w:sz="0" w:space="0" w:color="auto"/>
        <w:right w:val="none" w:sz="0" w:space="0" w:color="auto"/>
      </w:divBdr>
    </w:div>
    <w:div w:id="1592011080">
      <w:bodyDiv w:val="1"/>
      <w:marLeft w:val="0"/>
      <w:marRight w:val="0"/>
      <w:marTop w:val="0"/>
      <w:marBottom w:val="0"/>
      <w:divBdr>
        <w:top w:val="none" w:sz="0" w:space="0" w:color="auto"/>
        <w:left w:val="none" w:sz="0" w:space="0" w:color="auto"/>
        <w:bottom w:val="none" w:sz="0" w:space="0" w:color="auto"/>
        <w:right w:val="none" w:sz="0" w:space="0" w:color="auto"/>
      </w:divBdr>
      <w:divsChild>
        <w:div w:id="1273442283">
          <w:marLeft w:val="0"/>
          <w:marRight w:val="0"/>
          <w:marTop w:val="0"/>
          <w:marBottom w:val="0"/>
          <w:divBdr>
            <w:top w:val="none" w:sz="0" w:space="0" w:color="auto"/>
            <w:left w:val="none" w:sz="0" w:space="0" w:color="auto"/>
            <w:bottom w:val="none" w:sz="0" w:space="0" w:color="auto"/>
            <w:right w:val="none" w:sz="0" w:space="0" w:color="auto"/>
          </w:divBdr>
          <w:divsChild>
            <w:div w:id="2020693427">
              <w:marLeft w:val="0"/>
              <w:marRight w:val="0"/>
              <w:marTop w:val="0"/>
              <w:marBottom w:val="0"/>
              <w:divBdr>
                <w:top w:val="none" w:sz="0" w:space="0" w:color="auto"/>
                <w:left w:val="single" w:sz="6" w:space="0" w:color="BBBBBB"/>
                <w:bottom w:val="none" w:sz="0" w:space="0" w:color="auto"/>
                <w:right w:val="single" w:sz="6" w:space="0" w:color="BBBBBB"/>
              </w:divBdr>
              <w:divsChild>
                <w:div w:id="1523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1080/09500782.2018.151678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ducation.gov.au/alice-springs-mparntwe-education-declaration/resources/alice-springs-mparntwe-education-declaration" TargetMode="Externa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062F-5822-C847-8D7B-4613277B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13010</Words>
  <Characters>74159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Redley</dc:creator>
  <cp:lastModifiedBy>Rachel Hoare</cp:lastModifiedBy>
  <cp:revision>9</cp:revision>
  <cp:lastPrinted>2025-11-12T09:24:00Z</cp:lastPrinted>
  <dcterms:created xsi:type="dcterms:W3CDTF">2025-11-26T06:15:00Z</dcterms:created>
  <dcterms:modified xsi:type="dcterms:W3CDTF">2025-11-27T07:50:00Z</dcterms:modified>
</cp:coreProperties>
</file>