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4F63" w14:textId="2A263C46" w:rsidR="00396FF2" w:rsidRPr="00883456" w:rsidRDefault="00484C90" w:rsidP="00F177FA">
      <w:pPr>
        <w:pStyle w:val="SCSATitle1"/>
        <w:spacing w:line="276" w:lineRule="auto"/>
      </w:pPr>
      <w:bookmarkStart w:id="0" w:name="_Hlk130985801"/>
      <w:r>
        <w:t xml:space="preserve">Summary of changes to the </w:t>
      </w:r>
      <w:r w:rsidR="00396FF2" w:rsidRPr="00883456">
        <w:t>Western Australian Curriculum</w:t>
      </w:r>
      <w:r>
        <w:t xml:space="preserve">: </w:t>
      </w:r>
      <w:r w:rsidR="00662349">
        <w:t>Mathematics</w:t>
      </w:r>
      <w:r w:rsidR="008739B6">
        <w:t xml:space="preserve"> </w:t>
      </w:r>
      <w:r w:rsidR="00404A1F">
        <w:t>Pre-</w:t>
      </w:r>
      <w:r w:rsidR="0049470D">
        <w:t>p</w:t>
      </w:r>
      <w:r w:rsidR="00404A1F">
        <w:t xml:space="preserve">rimary to Year 6 </w:t>
      </w:r>
    </w:p>
    <w:bookmarkEnd w:id="0"/>
    <w:p w14:paraId="78367AC7" w14:textId="1B4F98D2" w:rsidR="00396FF2" w:rsidRPr="00883456" w:rsidRDefault="00484C90" w:rsidP="006578A4">
      <w:pPr>
        <w:pStyle w:val="SCSAHeading1"/>
        <w:spacing w:after="60" w:line="264" w:lineRule="auto"/>
      </w:pPr>
      <w:r>
        <w:t>Overall</w:t>
      </w:r>
    </w:p>
    <w:p w14:paraId="29253AAE" w14:textId="7B3A2DAB" w:rsidR="00BA4796" w:rsidRDefault="00054953" w:rsidP="006578A4">
      <w:pPr>
        <w:spacing w:line="264" w:lineRule="auto"/>
      </w:pPr>
      <w:r>
        <w:t xml:space="preserve">The Western Australian </w:t>
      </w:r>
      <w:r w:rsidR="008739B6">
        <w:t xml:space="preserve">Curriculum: </w:t>
      </w:r>
      <w:r>
        <w:t>Mathematics was originally adopted from the Australian Curriculum version 8.</w:t>
      </w:r>
      <w:r w:rsidR="003F7EE7">
        <w:t>1</w:t>
      </w:r>
      <w:r>
        <w:t xml:space="preserve"> (2018). </w:t>
      </w:r>
    </w:p>
    <w:p w14:paraId="7D7A3190" w14:textId="7659F904" w:rsidR="00054953" w:rsidRDefault="00054953" w:rsidP="006578A4">
      <w:pPr>
        <w:spacing w:line="264" w:lineRule="auto"/>
      </w:pPr>
      <w:r>
        <w:t xml:space="preserve">The </w:t>
      </w:r>
      <w:proofErr w:type="gramStart"/>
      <w:r>
        <w:t>Mathematics</w:t>
      </w:r>
      <w:proofErr w:type="gramEnd"/>
      <w:r>
        <w:t xml:space="preserve"> </w:t>
      </w:r>
      <w:r w:rsidR="008739B6">
        <w:t>c</w:t>
      </w:r>
      <w:r>
        <w:t xml:space="preserve">urriculum has been </w:t>
      </w:r>
      <w:r w:rsidR="0078062C">
        <w:t>adapted from</w:t>
      </w:r>
      <w:r>
        <w:t xml:space="preserve"> the </w:t>
      </w:r>
      <w:r w:rsidR="0078062C">
        <w:t xml:space="preserve">current </w:t>
      </w:r>
      <w:r w:rsidR="0078062C" w:rsidRPr="0078062C">
        <w:t>Western Australian Curriculum,</w:t>
      </w:r>
      <w:r w:rsidR="0078062C">
        <w:rPr>
          <w:i/>
          <w:iCs/>
        </w:rPr>
        <w:t xml:space="preserve"> </w:t>
      </w:r>
      <w:r w:rsidR="0078062C">
        <w:t xml:space="preserve">the New South Wales Curriculum and </w:t>
      </w:r>
      <w:r>
        <w:t>Australian Curriculum version 9</w:t>
      </w:r>
      <w:r w:rsidR="0078062C">
        <w:t xml:space="preserve">, </w:t>
      </w:r>
      <w:r w:rsidR="0036133F">
        <w:t>and</w:t>
      </w:r>
      <w:r w:rsidR="00B12026">
        <w:t xml:space="preserve"> has been </w:t>
      </w:r>
      <w:r>
        <w:t xml:space="preserve">contextualised for the </w:t>
      </w:r>
      <w:r w:rsidRPr="0071089F">
        <w:rPr>
          <w:i/>
          <w:iCs/>
        </w:rPr>
        <w:t>Western Australia</w:t>
      </w:r>
      <w:r w:rsidR="008F095A">
        <w:rPr>
          <w:i/>
          <w:iCs/>
        </w:rPr>
        <w:t>n</w:t>
      </w:r>
      <w:r w:rsidRPr="0071089F">
        <w:rPr>
          <w:i/>
          <w:iCs/>
        </w:rPr>
        <w:t xml:space="preserve"> Curriculum and Assessment Outline</w:t>
      </w:r>
      <w:r>
        <w:t xml:space="preserve">. The content has been clarified and exemplified to support teachers in planning for teaching, learning and assessment. </w:t>
      </w:r>
    </w:p>
    <w:p w14:paraId="2619F970" w14:textId="55E424C6" w:rsidR="008F73E2" w:rsidRPr="00F45A42" w:rsidRDefault="008F73E2" w:rsidP="006578A4">
      <w:pPr>
        <w:pStyle w:val="SCSAHeading1"/>
        <w:spacing w:after="60" w:line="264" w:lineRule="auto"/>
      </w:pPr>
      <w:r>
        <w:t>General</w:t>
      </w:r>
    </w:p>
    <w:p w14:paraId="68FD3ADA" w14:textId="7E801C49" w:rsidR="0071089F" w:rsidRDefault="00C54479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 w:rsidRPr="001D00F3">
        <w:t xml:space="preserve">Content has been reorganised to show a developmental progression between </w:t>
      </w:r>
      <w:r>
        <w:t xml:space="preserve">the </w:t>
      </w:r>
      <w:r w:rsidRPr="001D00F3">
        <w:t>year levels</w:t>
      </w:r>
      <w:r>
        <w:t xml:space="preserve">, </w:t>
      </w:r>
      <w:r w:rsidRPr="001D00F3">
        <w:t xml:space="preserve">and between </w:t>
      </w:r>
      <w:r w:rsidR="007D6FD2">
        <w:t>p</w:t>
      </w:r>
      <w:r w:rsidRPr="001D00F3">
        <w:t xml:space="preserve">rimary and </w:t>
      </w:r>
      <w:r w:rsidR="007D6FD2">
        <w:t>s</w:t>
      </w:r>
      <w:r w:rsidRPr="001D00F3">
        <w:t>econdary Mathematics</w:t>
      </w:r>
      <w:r w:rsidR="004945E1">
        <w:t>.</w:t>
      </w:r>
    </w:p>
    <w:p w14:paraId="2C5C95BA" w14:textId="13CA10F6" w:rsidR="00DB5A4B" w:rsidRDefault="00DB5A4B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>
        <w:t>Examples have been added to clarify content descriptions</w:t>
      </w:r>
      <w:r w:rsidR="00296AE0">
        <w:t xml:space="preserve">, </w:t>
      </w:r>
      <w:r>
        <w:t>support teacher understanding and provide contexts for teaching. These are not mandated</w:t>
      </w:r>
      <w:r w:rsidR="004945E1">
        <w:t>.</w:t>
      </w:r>
    </w:p>
    <w:p w14:paraId="052611C8" w14:textId="12248916" w:rsidR="00484C90" w:rsidRDefault="00484C90" w:rsidP="006578A4">
      <w:pPr>
        <w:pStyle w:val="SCSAHeading1"/>
        <w:spacing w:after="60" w:line="264" w:lineRule="auto"/>
      </w:pPr>
      <w:r w:rsidRPr="00F45A42">
        <w:t>S</w:t>
      </w:r>
      <w:r>
        <w:t>ub-strands – renamed</w:t>
      </w:r>
      <w:r w:rsidR="00054953">
        <w:t xml:space="preserve"> and reorganised</w:t>
      </w:r>
    </w:p>
    <w:p w14:paraId="19BB48E9" w14:textId="2DF6BFE6" w:rsidR="00484C90" w:rsidRPr="00F45A42" w:rsidRDefault="00054953" w:rsidP="006578A4">
      <w:pPr>
        <w:pStyle w:val="SCSAHeading2"/>
        <w:spacing w:after="60" w:line="264" w:lineRule="auto"/>
      </w:pPr>
      <w:r>
        <w:t xml:space="preserve">Number and </w:t>
      </w:r>
      <w:r w:rsidR="007F0FCF">
        <w:t>a</w:t>
      </w:r>
      <w:r>
        <w:t>lgebra</w:t>
      </w:r>
    </w:p>
    <w:p w14:paraId="02139B9F" w14:textId="4D621734" w:rsidR="00296AE0" w:rsidRPr="00296AE0" w:rsidRDefault="008271DE" w:rsidP="0065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</w:pPr>
      <w:r>
        <w:t>C</w:t>
      </w:r>
      <w:r w:rsidR="00296AE0" w:rsidRPr="00B23A05">
        <w:t xml:space="preserve">ontent </w:t>
      </w:r>
      <w:r w:rsidR="004549A9">
        <w:t>has been</w:t>
      </w:r>
      <w:r w:rsidR="00296AE0" w:rsidRPr="00B23A05">
        <w:t xml:space="preserve"> reorganised into </w:t>
      </w:r>
      <w:r w:rsidR="004549A9">
        <w:t xml:space="preserve">renamed </w:t>
      </w:r>
      <w:r w:rsidR="00296AE0" w:rsidRPr="00B23A05">
        <w:t xml:space="preserve">sub-strands to provide a developmental sequence </w:t>
      </w:r>
      <w:r w:rsidR="00296AE0">
        <w:t xml:space="preserve">across </w:t>
      </w:r>
      <w:r w:rsidR="00296AE0" w:rsidRPr="00B23A05">
        <w:t>P</w:t>
      </w:r>
      <w:r w:rsidR="004532BA">
        <w:t xml:space="preserve">re-primary to Year </w:t>
      </w:r>
      <w:r w:rsidR="00296AE0" w:rsidRPr="00B23A05">
        <w:t>10</w:t>
      </w:r>
      <w:r w:rsidR="004532BA">
        <w:t xml:space="preserve"> (P–10)</w:t>
      </w:r>
      <w:r w:rsidR="005626A1">
        <w:t>.</w:t>
      </w:r>
    </w:p>
    <w:p w14:paraId="27F3A229" w14:textId="2456F999" w:rsidR="0024797C" w:rsidRDefault="0071089F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  <w:ind w:left="357" w:hanging="357"/>
      </w:pPr>
      <w:r>
        <w:rPr>
          <w:b/>
          <w:bCs/>
        </w:rPr>
        <w:t>Number and place value</w:t>
      </w:r>
      <w:r w:rsidR="00891D90">
        <w:rPr>
          <w:b/>
          <w:bCs/>
        </w:rPr>
        <w:t xml:space="preserve"> </w:t>
      </w:r>
      <w:r w:rsidR="00F736EA">
        <w:t xml:space="preserve">renamed and </w:t>
      </w:r>
      <w:r w:rsidRPr="00773F2C">
        <w:t xml:space="preserve">reorganised </w:t>
      </w:r>
      <w:r w:rsidR="00296AE0">
        <w:t>under</w:t>
      </w:r>
      <w:r w:rsidRPr="00773F2C">
        <w:t xml:space="preserve"> </w:t>
      </w:r>
      <w:r w:rsidR="0024797C" w:rsidRPr="0071089F">
        <w:rPr>
          <w:b/>
          <w:bCs/>
        </w:rPr>
        <w:t xml:space="preserve">Understanding </w:t>
      </w:r>
      <w:r w:rsidR="00891D90">
        <w:rPr>
          <w:b/>
          <w:bCs/>
        </w:rPr>
        <w:t>number</w:t>
      </w:r>
      <w:r w:rsidR="00DB5A4B">
        <w:rPr>
          <w:b/>
          <w:bCs/>
        </w:rPr>
        <w:t xml:space="preserve"> </w:t>
      </w:r>
      <w:r w:rsidR="007A41D2" w:rsidRPr="007A41D2">
        <w:t>and</w:t>
      </w:r>
      <w:r w:rsidR="00A45534">
        <w:rPr>
          <w:b/>
          <w:bCs/>
        </w:rPr>
        <w:t xml:space="preserve"> </w:t>
      </w:r>
      <w:r w:rsidR="00A45534" w:rsidRPr="0071089F">
        <w:rPr>
          <w:b/>
          <w:bCs/>
        </w:rPr>
        <w:t>Understanding equalities and inequalities</w:t>
      </w:r>
      <w:r w:rsidR="00A45534">
        <w:rPr>
          <w:b/>
          <w:bCs/>
        </w:rPr>
        <w:t xml:space="preserve"> </w:t>
      </w:r>
    </w:p>
    <w:p w14:paraId="48A0D00B" w14:textId="37B22CFD" w:rsidR="0024797C" w:rsidRDefault="0024797C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  <w:ind w:left="357" w:hanging="357"/>
      </w:pPr>
      <w:r w:rsidRPr="0071089F">
        <w:rPr>
          <w:b/>
          <w:bCs/>
        </w:rPr>
        <w:t>Fractions and decimals</w:t>
      </w:r>
      <w:r>
        <w:t xml:space="preserve"> </w:t>
      </w:r>
      <w:r w:rsidR="00891D90">
        <w:t>reorganised under</w:t>
      </w:r>
      <w:r w:rsidR="00087046">
        <w:t xml:space="preserve"> </w:t>
      </w:r>
      <w:r w:rsidRPr="0071089F">
        <w:rPr>
          <w:b/>
          <w:bCs/>
        </w:rPr>
        <w:t xml:space="preserve">Understanding </w:t>
      </w:r>
      <w:r w:rsidR="00891D90">
        <w:rPr>
          <w:b/>
          <w:bCs/>
        </w:rPr>
        <w:t>number</w:t>
      </w:r>
    </w:p>
    <w:p w14:paraId="71407230" w14:textId="27E00293" w:rsidR="00A45534" w:rsidRPr="00A45534" w:rsidRDefault="00A45534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  <w:ind w:left="357" w:hanging="357"/>
      </w:pPr>
      <w:r>
        <w:rPr>
          <w:b/>
          <w:bCs/>
        </w:rPr>
        <w:t xml:space="preserve">Calculating with </w:t>
      </w:r>
      <w:r w:rsidR="00891D90">
        <w:rPr>
          <w:b/>
          <w:bCs/>
        </w:rPr>
        <w:t>number</w:t>
      </w:r>
      <w:r w:rsidRPr="0071089F">
        <w:rPr>
          <w:b/>
          <w:bCs/>
        </w:rPr>
        <w:t xml:space="preserve"> </w:t>
      </w:r>
      <w:r w:rsidR="007D6FD2">
        <w:t xml:space="preserve">is a </w:t>
      </w:r>
      <w:r w:rsidR="005B10C6">
        <w:t xml:space="preserve">new sub-strand incorporating existing content from </w:t>
      </w:r>
      <w:r w:rsidR="005B10C6">
        <w:rPr>
          <w:b/>
          <w:bCs/>
        </w:rPr>
        <w:t xml:space="preserve">Number and place value </w:t>
      </w:r>
      <w:r w:rsidR="005B10C6" w:rsidRPr="005B10C6">
        <w:t>a</w:t>
      </w:r>
      <w:r w:rsidR="005B10C6">
        <w:t>n</w:t>
      </w:r>
      <w:r w:rsidR="005B10C6" w:rsidRPr="005B10C6">
        <w:t>d</w:t>
      </w:r>
      <w:r w:rsidR="005B10C6">
        <w:rPr>
          <w:b/>
          <w:bCs/>
        </w:rPr>
        <w:t xml:space="preserve"> </w:t>
      </w:r>
      <w:r w:rsidR="005B10C6" w:rsidRPr="0071089F">
        <w:rPr>
          <w:b/>
          <w:bCs/>
        </w:rPr>
        <w:t>Fractions and decimals</w:t>
      </w:r>
    </w:p>
    <w:p w14:paraId="047D892C" w14:textId="4974A78C" w:rsidR="0024797C" w:rsidRDefault="0024797C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  <w:ind w:left="357" w:hanging="357"/>
      </w:pPr>
      <w:r w:rsidRPr="0071089F">
        <w:rPr>
          <w:b/>
          <w:bCs/>
        </w:rPr>
        <w:t xml:space="preserve">Patterns and </w:t>
      </w:r>
      <w:r w:rsidR="00C54479">
        <w:rPr>
          <w:b/>
          <w:bCs/>
        </w:rPr>
        <w:t>a</w:t>
      </w:r>
      <w:r w:rsidRPr="0071089F">
        <w:rPr>
          <w:b/>
          <w:bCs/>
        </w:rPr>
        <w:t>lgebra</w:t>
      </w:r>
      <w:r>
        <w:t xml:space="preserve"> </w:t>
      </w:r>
      <w:r w:rsidR="00B12026">
        <w:t xml:space="preserve">renamed </w:t>
      </w:r>
      <w:r w:rsidRPr="0071089F">
        <w:rPr>
          <w:b/>
          <w:bCs/>
        </w:rPr>
        <w:t>Patterns and relationships</w:t>
      </w:r>
      <w:r>
        <w:t xml:space="preserve"> </w:t>
      </w:r>
    </w:p>
    <w:p w14:paraId="77871CE3" w14:textId="1B4C8432" w:rsidR="005277B5" w:rsidRPr="00245EF4" w:rsidRDefault="005277B5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  <w:ind w:left="357" w:hanging="357"/>
      </w:pPr>
      <w:r w:rsidRPr="0076600C">
        <w:rPr>
          <w:b/>
          <w:bCs/>
        </w:rPr>
        <w:t>Money and financial mathematics</w:t>
      </w:r>
      <w:r>
        <w:t xml:space="preserve"> renamed </w:t>
      </w:r>
      <w:proofErr w:type="gramStart"/>
      <w:r w:rsidRPr="0076600C">
        <w:rPr>
          <w:b/>
          <w:bCs/>
        </w:rPr>
        <w:t>Financial</w:t>
      </w:r>
      <w:proofErr w:type="gramEnd"/>
      <w:r w:rsidRPr="0076600C">
        <w:rPr>
          <w:b/>
          <w:bCs/>
        </w:rPr>
        <w:t xml:space="preserve"> mathematics</w:t>
      </w:r>
    </w:p>
    <w:p w14:paraId="09545FF3" w14:textId="7D26090C" w:rsidR="00245EF4" w:rsidRDefault="00245EF4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>
        <w:rPr>
          <w:b/>
          <w:bCs/>
        </w:rPr>
        <w:t xml:space="preserve">Modelling with number </w:t>
      </w:r>
      <w:r>
        <w:t>is a new sub-strand</w:t>
      </w:r>
    </w:p>
    <w:p w14:paraId="4B6464BE" w14:textId="31E3B77C" w:rsidR="0024797C" w:rsidRPr="00F45A42" w:rsidRDefault="0024797C" w:rsidP="006578A4">
      <w:pPr>
        <w:pStyle w:val="SCSAHeading2"/>
        <w:spacing w:after="60" w:line="264" w:lineRule="auto"/>
      </w:pPr>
      <w:r>
        <w:t xml:space="preserve">Measurement and </w:t>
      </w:r>
      <w:r w:rsidR="007F0FCF">
        <w:t>g</w:t>
      </w:r>
      <w:r>
        <w:t>eometry</w:t>
      </w:r>
    </w:p>
    <w:p w14:paraId="4D0F24F8" w14:textId="3E92BEDA" w:rsidR="007A41D2" w:rsidRPr="007A41D2" w:rsidRDefault="008271DE" w:rsidP="006578A4">
      <w:pPr>
        <w:spacing w:after="0" w:line="264" w:lineRule="auto"/>
      </w:pPr>
      <w:r>
        <w:t>C</w:t>
      </w:r>
      <w:r w:rsidR="007A41D2" w:rsidRPr="007A41D2">
        <w:t xml:space="preserve">ontent </w:t>
      </w:r>
      <w:r w:rsidR="00912602">
        <w:t xml:space="preserve">has been </w:t>
      </w:r>
      <w:r w:rsidR="0074729B">
        <w:t>re</w:t>
      </w:r>
      <w:r w:rsidR="007A41D2" w:rsidRPr="007A41D2">
        <w:t>organised in</w:t>
      </w:r>
      <w:r w:rsidR="0074729B">
        <w:t>to renamed</w:t>
      </w:r>
      <w:r w:rsidR="007A41D2" w:rsidRPr="007A41D2">
        <w:t xml:space="preserve"> sub-strands to facilitate connections between measurement</w:t>
      </w:r>
      <w:r w:rsidR="00296AE0">
        <w:t xml:space="preserve"> </w:t>
      </w:r>
      <w:r w:rsidR="007A41D2" w:rsidRPr="007A41D2">
        <w:t xml:space="preserve">and geometry </w:t>
      </w:r>
      <w:r>
        <w:t>and to provide a developmental sequence across P</w:t>
      </w:r>
      <w:r w:rsidR="007644F4">
        <w:t>–</w:t>
      </w:r>
      <w:r>
        <w:t>10</w:t>
      </w:r>
      <w:r w:rsidR="005626A1">
        <w:t>.</w:t>
      </w:r>
    </w:p>
    <w:p w14:paraId="230BC7C2" w14:textId="79CDFEC7" w:rsidR="00296AE0" w:rsidRDefault="001B2E0B" w:rsidP="006578A4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</w:pPr>
      <w:r w:rsidRPr="00296AE0">
        <w:rPr>
          <w:b/>
          <w:bCs/>
        </w:rPr>
        <w:t>Two-dimensional space and structures</w:t>
      </w:r>
      <w:r>
        <w:t xml:space="preserve"> </w:t>
      </w:r>
      <w:proofErr w:type="gramStart"/>
      <w:r w:rsidR="0094522E">
        <w:t>includes</w:t>
      </w:r>
      <w:proofErr w:type="gramEnd"/>
      <w:r w:rsidR="0094522E">
        <w:t xml:space="preserve"> </w:t>
      </w:r>
      <w:r>
        <w:t xml:space="preserve">2D </w:t>
      </w:r>
      <w:r w:rsidR="00DF2458">
        <w:t>shapes</w:t>
      </w:r>
      <w:r>
        <w:t xml:space="preserve">, transformation, location, length, area and angles </w:t>
      </w:r>
    </w:p>
    <w:p w14:paraId="0DC9E8FA" w14:textId="79C7E6CC" w:rsidR="001B2E0B" w:rsidRDefault="001B2E0B" w:rsidP="006578A4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</w:pPr>
      <w:r w:rsidRPr="00296AE0">
        <w:rPr>
          <w:b/>
          <w:bCs/>
        </w:rPr>
        <w:t>Three-dimensional space and structures</w:t>
      </w:r>
      <w:r>
        <w:t xml:space="preserve"> </w:t>
      </w:r>
      <w:proofErr w:type="gramStart"/>
      <w:r w:rsidR="0094522E">
        <w:t>includes</w:t>
      </w:r>
      <w:proofErr w:type="gramEnd"/>
      <w:r w:rsidR="0094522E">
        <w:t xml:space="preserve"> </w:t>
      </w:r>
      <w:r>
        <w:t xml:space="preserve">3D objects, capacity and volume </w:t>
      </w:r>
    </w:p>
    <w:p w14:paraId="3197E012" w14:textId="52E504DC" w:rsidR="000D6F16" w:rsidRDefault="001B2E0B" w:rsidP="006578A4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64" w:lineRule="auto"/>
      </w:pPr>
      <w:r w:rsidRPr="00296AE0">
        <w:rPr>
          <w:b/>
          <w:bCs/>
        </w:rPr>
        <w:t>Non-spatial measurement</w:t>
      </w:r>
      <w:r>
        <w:t xml:space="preserve"> </w:t>
      </w:r>
      <w:r w:rsidR="0094522E">
        <w:t xml:space="preserve">includes </w:t>
      </w:r>
      <w:r w:rsidR="00912602">
        <w:t>m</w:t>
      </w:r>
      <w:r>
        <w:t>ass and time</w:t>
      </w:r>
    </w:p>
    <w:p w14:paraId="30BD04D5" w14:textId="6D5B41B0" w:rsidR="007A41D2" w:rsidRDefault="001B2E0B" w:rsidP="006578A4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 w:rsidRPr="00296AE0">
        <w:rPr>
          <w:b/>
          <w:bCs/>
        </w:rPr>
        <w:t xml:space="preserve">Modelling with </w:t>
      </w:r>
      <w:r w:rsidR="00C54479" w:rsidRPr="00296AE0">
        <w:rPr>
          <w:b/>
          <w:bCs/>
        </w:rPr>
        <w:t>m</w:t>
      </w:r>
      <w:r w:rsidRPr="00296AE0">
        <w:rPr>
          <w:b/>
          <w:bCs/>
        </w:rPr>
        <w:t xml:space="preserve">easurement and </w:t>
      </w:r>
      <w:r w:rsidR="00C54479" w:rsidRPr="00296AE0">
        <w:rPr>
          <w:b/>
          <w:bCs/>
        </w:rPr>
        <w:t>g</w:t>
      </w:r>
      <w:r w:rsidRPr="00296AE0">
        <w:rPr>
          <w:b/>
          <w:bCs/>
        </w:rPr>
        <w:t>eometry</w:t>
      </w:r>
      <w:r>
        <w:t xml:space="preserve"> </w:t>
      </w:r>
      <w:r w:rsidR="00912602">
        <w:t xml:space="preserve">is a </w:t>
      </w:r>
      <w:r w:rsidR="004218CB">
        <w:t xml:space="preserve">new </w:t>
      </w:r>
      <w:r w:rsidR="00912602">
        <w:t>sub-</w:t>
      </w:r>
      <w:r w:rsidR="004218CB">
        <w:t>strand (</w:t>
      </w:r>
      <w:r>
        <w:t>Years 4</w:t>
      </w:r>
      <w:r w:rsidR="00E64D55">
        <w:t>–</w:t>
      </w:r>
      <w:r>
        <w:t>6</w:t>
      </w:r>
      <w:r w:rsidR="008B562B">
        <w:t xml:space="preserve"> only</w:t>
      </w:r>
      <w:r w:rsidR="004218CB">
        <w:t>)</w:t>
      </w:r>
    </w:p>
    <w:p w14:paraId="44893F32" w14:textId="66890723" w:rsidR="00420CC6" w:rsidRDefault="001B2E0B" w:rsidP="006578A4">
      <w:pPr>
        <w:pStyle w:val="SCSAHeading2"/>
        <w:keepNext/>
        <w:keepLines/>
        <w:spacing w:after="60" w:line="264" w:lineRule="auto"/>
      </w:pPr>
      <w:r>
        <w:t>Probability</w:t>
      </w:r>
      <w:r w:rsidR="002E7A73">
        <w:t xml:space="preserve"> and </w:t>
      </w:r>
      <w:r w:rsidR="007F0FCF">
        <w:t>s</w:t>
      </w:r>
      <w:r w:rsidR="002E7A73">
        <w:t>tatistics</w:t>
      </w:r>
    </w:p>
    <w:p w14:paraId="207A85B8" w14:textId="2ECE4460" w:rsidR="00296AE0" w:rsidRPr="00296AE0" w:rsidRDefault="008271DE" w:rsidP="00657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</w:pPr>
      <w:r>
        <w:t>Content</w:t>
      </w:r>
      <w:r w:rsidR="00296AE0" w:rsidRPr="00C615DF">
        <w:t xml:space="preserve"> </w:t>
      </w:r>
      <w:r w:rsidR="004549A9">
        <w:t>has been</w:t>
      </w:r>
      <w:r w:rsidR="00296AE0">
        <w:t xml:space="preserve"> re</w:t>
      </w:r>
      <w:r w:rsidR="00296AE0" w:rsidRPr="00C615DF">
        <w:t>organised in</w:t>
      </w:r>
      <w:r w:rsidR="00296AE0">
        <w:t xml:space="preserve">to </w:t>
      </w:r>
      <w:r w:rsidR="004549A9">
        <w:t xml:space="preserve">renamed </w:t>
      </w:r>
      <w:r w:rsidR="00296AE0" w:rsidRPr="00C615DF">
        <w:t xml:space="preserve">sub-strands to facilitate connections between </w:t>
      </w:r>
      <w:r w:rsidR="00296AE0">
        <w:t>probability and statistics and to provide a developmental sequence across P</w:t>
      </w:r>
      <w:r w:rsidR="007644F4">
        <w:t>–</w:t>
      </w:r>
      <w:r w:rsidR="00296AE0">
        <w:t>10</w:t>
      </w:r>
      <w:r w:rsidR="0025446E">
        <w:t>.</w:t>
      </w:r>
    </w:p>
    <w:p w14:paraId="6B4583A8" w14:textId="03D1BE34" w:rsidR="000D6F16" w:rsidRDefault="007A41D2" w:rsidP="006578A4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 w:rsidRPr="002D7FF5">
        <w:rPr>
          <w:b/>
          <w:bCs/>
        </w:rPr>
        <w:t>Chance</w:t>
      </w:r>
      <w:r>
        <w:t xml:space="preserve"> and </w:t>
      </w:r>
      <w:r w:rsidRPr="002D7FF5">
        <w:rPr>
          <w:b/>
          <w:bCs/>
        </w:rPr>
        <w:t>Data presentation and interpretation</w:t>
      </w:r>
      <w:r>
        <w:t xml:space="preserve"> </w:t>
      </w:r>
      <w:r w:rsidR="00436A6F">
        <w:t>have</w:t>
      </w:r>
      <w:r w:rsidR="00436A6F" w:rsidRPr="00773F2C">
        <w:t xml:space="preserve"> </w:t>
      </w:r>
      <w:r w:rsidRPr="00773F2C">
        <w:t>been reorganised and renamed</w:t>
      </w:r>
      <w:r>
        <w:t xml:space="preserve"> </w:t>
      </w:r>
      <w:r>
        <w:rPr>
          <w:b/>
          <w:bCs/>
        </w:rPr>
        <w:t>P</w:t>
      </w:r>
      <w:r w:rsidRPr="00773F2C">
        <w:rPr>
          <w:b/>
          <w:bCs/>
        </w:rPr>
        <w:t>robability</w:t>
      </w:r>
      <w:r>
        <w:rPr>
          <w:b/>
          <w:bCs/>
        </w:rPr>
        <w:t xml:space="preserve"> </w:t>
      </w:r>
      <w:r w:rsidRPr="00773F2C">
        <w:t>and</w:t>
      </w:r>
      <w:r w:rsidRPr="006763CC">
        <w:t xml:space="preserve"> </w:t>
      </w:r>
      <w:r w:rsidRPr="00773F2C">
        <w:rPr>
          <w:b/>
          <w:bCs/>
        </w:rPr>
        <w:t>Statistics</w:t>
      </w:r>
      <w:r w:rsidRPr="00C615DF">
        <w:t xml:space="preserve"> </w:t>
      </w:r>
    </w:p>
    <w:p w14:paraId="6DF2A042" w14:textId="4BF43D5B" w:rsidR="00484C90" w:rsidRDefault="00296AE0" w:rsidP="006578A4">
      <w:pPr>
        <w:pStyle w:val="SCSAHeading1"/>
        <w:spacing w:after="60" w:line="264" w:lineRule="auto"/>
      </w:pPr>
      <w:r>
        <w:lastRenderedPageBreak/>
        <w:t>Content changes</w:t>
      </w:r>
    </w:p>
    <w:p w14:paraId="3C6BE3C2" w14:textId="77777777" w:rsidR="00531563" w:rsidRDefault="00296AE0" w:rsidP="006578A4">
      <w:pPr>
        <w:pStyle w:val="SCSAHeading1"/>
        <w:spacing w:line="264" w:lineRule="auto"/>
        <w:rPr>
          <w:b w:val="0"/>
          <w:bCs/>
          <w:color w:val="auto"/>
          <w:sz w:val="22"/>
          <w:szCs w:val="22"/>
        </w:rPr>
      </w:pPr>
      <w:r w:rsidRPr="005626A1">
        <w:rPr>
          <w:b w:val="0"/>
          <w:bCs/>
          <w:color w:val="auto"/>
          <w:sz w:val="22"/>
          <w:szCs w:val="22"/>
        </w:rPr>
        <w:t xml:space="preserve">Key content changes have been identified below. Teachers </w:t>
      </w:r>
      <w:r w:rsidRPr="00F126B1">
        <w:rPr>
          <w:color w:val="auto"/>
          <w:sz w:val="22"/>
          <w:szCs w:val="22"/>
        </w:rPr>
        <w:t>must</w:t>
      </w:r>
      <w:r w:rsidRPr="005626A1">
        <w:rPr>
          <w:b w:val="0"/>
          <w:bCs/>
          <w:color w:val="auto"/>
          <w:sz w:val="22"/>
          <w:szCs w:val="22"/>
        </w:rPr>
        <w:t xml:space="preserve"> consult the curriculum for a comprehensive understanding of changes.</w:t>
      </w:r>
      <w:r w:rsidR="004532BA">
        <w:rPr>
          <w:b w:val="0"/>
          <w:bCs/>
          <w:color w:val="auto"/>
          <w:sz w:val="22"/>
          <w:szCs w:val="22"/>
        </w:rPr>
        <w:t xml:space="preserve"> </w:t>
      </w:r>
    </w:p>
    <w:p w14:paraId="624B920F" w14:textId="73BFE39A" w:rsidR="004532BA" w:rsidRPr="005626A1" w:rsidRDefault="004532BA" w:rsidP="006578A4">
      <w:pPr>
        <w:pStyle w:val="SCSAHeading1"/>
        <w:numPr>
          <w:ilvl w:val="0"/>
          <w:numId w:val="47"/>
        </w:numPr>
        <w:spacing w:line="264" w:lineRule="auto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Content descriptions have been rewritten to include proficiencies of </w:t>
      </w:r>
      <w:r w:rsidR="008108F4">
        <w:rPr>
          <w:b w:val="0"/>
          <w:bCs/>
          <w:color w:val="auto"/>
          <w:sz w:val="22"/>
          <w:szCs w:val="22"/>
        </w:rPr>
        <w:t>U</w:t>
      </w:r>
      <w:r>
        <w:rPr>
          <w:b w:val="0"/>
          <w:bCs/>
          <w:color w:val="auto"/>
          <w:sz w:val="22"/>
          <w:szCs w:val="22"/>
        </w:rPr>
        <w:t xml:space="preserve">nderstanding, </w:t>
      </w:r>
      <w:r w:rsidR="008108F4">
        <w:rPr>
          <w:b w:val="0"/>
          <w:bCs/>
          <w:color w:val="auto"/>
          <w:sz w:val="22"/>
          <w:szCs w:val="22"/>
        </w:rPr>
        <w:t>F</w:t>
      </w:r>
      <w:r>
        <w:rPr>
          <w:b w:val="0"/>
          <w:bCs/>
          <w:color w:val="auto"/>
          <w:sz w:val="22"/>
          <w:szCs w:val="22"/>
        </w:rPr>
        <w:t xml:space="preserve">luency, </w:t>
      </w:r>
      <w:r w:rsidR="008108F4">
        <w:rPr>
          <w:b w:val="0"/>
          <w:bCs/>
          <w:color w:val="auto"/>
          <w:sz w:val="22"/>
          <w:szCs w:val="22"/>
        </w:rPr>
        <w:t>P</w:t>
      </w:r>
      <w:r>
        <w:rPr>
          <w:b w:val="0"/>
          <w:bCs/>
          <w:color w:val="auto"/>
          <w:sz w:val="22"/>
          <w:szCs w:val="22"/>
        </w:rPr>
        <w:t xml:space="preserve">roblem-solving and </w:t>
      </w:r>
      <w:r w:rsidR="008108F4">
        <w:rPr>
          <w:b w:val="0"/>
          <w:bCs/>
          <w:color w:val="auto"/>
          <w:sz w:val="22"/>
          <w:szCs w:val="22"/>
        </w:rPr>
        <w:t>R</w:t>
      </w:r>
      <w:r>
        <w:rPr>
          <w:b w:val="0"/>
          <w:bCs/>
          <w:color w:val="auto"/>
          <w:sz w:val="22"/>
          <w:szCs w:val="22"/>
        </w:rPr>
        <w:t>easoning</w:t>
      </w:r>
    </w:p>
    <w:p w14:paraId="4FCCD2F4" w14:textId="28C48E94" w:rsidR="00DB5A4B" w:rsidRDefault="00DB5A4B" w:rsidP="006578A4">
      <w:pPr>
        <w:pStyle w:val="SCSAHeading2"/>
        <w:keepNext/>
        <w:keepLines/>
        <w:spacing w:after="60" w:line="264" w:lineRule="auto"/>
      </w:pPr>
      <w:r>
        <w:t xml:space="preserve">New </w:t>
      </w:r>
      <w:r w:rsidR="004C623B">
        <w:t>c</w:t>
      </w:r>
      <w:r>
        <w:t>ontent</w:t>
      </w:r>
    </w:p>
    <w:p w14:paraId="1A8A2190" w14:textId="3BAF6B81" w:rsidR="00087046" w:rsidRPr="00087046" w:rsidRDefault="00087046" w:rsidP="006578A4">
      <w:pPr>
        <w:pStyle w:val="SCSAListparagraph"/>
        <w:spacing w:line="264" w:lineRule="auto"/>
      </w:pPr>
      <w:r w:rsidRPr="00087046">
        <w:t>Financial literacy component</w:t>
      </w:r>
      <w:r w:rsidR="005626A1">
        <w:t xml:space="preserve"> is</w:t>
      </w:r>
      <w:r w:rsidRPr="00087046">
        <w:t xml:space="preserve"> included in </w:t>
      </w:r>
      <w:proofErr w:type="gramStart"/>
      <w:r w:rsidRPr="00087046">
        <w:t>Financial</w:t>
      </w:r>
      <w:proofErr w:type="gramEnd"/>
      <w:r w:rsidRPr="00087046">
        <w:t xml:space="preserve"> </w:t>
      </w:r>
      <w:r w:rsidR="005277B5">
        <w:t>m</w:t>
      </w:r>
      <w:r w:rsidRPr="00087046">
        <w:t xml:space="preserve">athematics, </w:t>
      </w:r>
      <w:r w:rsidR="002C4284">
        <w:t xml:space="preserve">across </w:t>
      </w:r>
      <w:r>
        <w:t>Pre-primary</w:t>
      </w:r>
      <w:r w:rsidR="002C4284">
        <w:t xml:space="preserve"> to </w:t>
      </w:r>
      <w:r>
        <w:t xml:space="preserve">Year 6 </w:t>
      </w:r>
    </w:p>
    <w:p w14:paraId="1AF8F6B6" w14:textId="77777777" w:rsidR="00B96403" w:rsidRDefault="00B96403" w:rsidP="006578A4">
      <w:pPr>
        <w:pStyle w:val="SCSAListparagraph"/>
        <w:spacing w:line="264" w:lineRule="auto"/>
        <w:ind w:left="357" w:hanging="357"/>
      </w:pPr>
      <w:r>
        <w:t>Probability, Pre-primary</w:t>
      </w:r>
    </w:p>
    <w:p w14:paraId="390638E1" w14:textId="11EBB113" w:rsidR="00C46E08" w:rsidRPr="00087046" w:rsidRDefault="00C46E08" w:rsidP="006578A4">
      <w:pPr>
        <w:pStyle w:val="SCSAListparagraph"/>
        <w:spacing w:line="264" w:lineRule="auto"/>
        <w:ind w:left="357" w:hanging="357"/>
      </w:pPr>
      <w:r>
        <w:t>Line graphs, Years 5</w:t>
      </w:r>
      <w:r w:rsidR="009E0F3D">
        <w:t xml:space="preserve"> and </w:t>
      </w:r>
      <w:r>
        <w:t>6</w:t>
      </w:r>
    </w:p>
    <w:p w14:paraId="431BCD88" w14:textId="5656A36B" w:rsidR="00DB5A4B" w:rsidRDefault="00DB5A4B" w:rsidP="006578A4">
      <w:pPr>
        <w:pStyle w:val="SCSAHeading2"/>
        <w:keepNext/>
        <w:keepLines/>
        <w:spacing w:after="60" w:line="264" w:lineRule="auto"/>
      </w:pPr>
      <w:r>
        <w:t xml:space="preserve">Reorganised </w:t>
      </w:r>
      <w:r w:rsidR="00436A6F">
        <w:t>c</w:t>
      </w:r>
      <w:r>
        <w:t>ontent</w:t>
      </w:r>
    </w:p>
    <w:p w14:paraId="2ABE22E6" w14:textId="45FCF0F9" w:rsidR="00DF2458" w:rsidRDefault="00DF2458" w:rsidP="006578A4">
      <w:pPr>
        <w:pStyle w:val="SCSAListparagraph"/>
        <w:spacing w:line="264" w:lineRule="auto"/>
      </w:pPr>
      <w:r>
        <w:t>Number and place value, Year 1</w:t>
      </w:r>
      <w:r w:rsidR="009E0F3D">
        <w:t xml:space="preserve"> to Year </w:t>
      </w:r>
      <w:r>
        <w:t>5</w:t>
      </w:r>
    </w:p>
    <w:p w14:paraId="4DD4B1F1" w14:textId="13B54CF6" w:rsidR="00DF2458" w:rsidRDefault="00DF2458" w:rsidP="006578A4">
      <w:pPr>
        <w:pStyle w:val="SCSAListparagraph"/>
        <w:spacing w:line="264" w:lineRule="auto"/>
      </w:pPr>
      <w:r>
        <w:t>Addition and subtraction, Year 2</w:t>
      </w:r>
      <w:r w:rsidR="009E0F3D">
        <w:t xml:space="preserve"> to Year </w:t>
      </w:r>
      <w:r>
        <w:t>6</w:t>
      </w:r>
    </w:p>
    <w:p w14:paraId="711EEECD" w14:textId="2D563E4D" w:rsidR="00DF2458" w:rsidRDefault="00DF2458" w:rsidP="006578A4">
      <w:pPr>
        <w:pStyle w:val="SCSAListparagraph"/>
        <w:spacing w:line="264" w:lineRule="auto"/>
      </w:pPr>
      <w:r>
        <w:t>Multiplication, Year 1</w:t>
      </w:r>
      <w:r w:rsidR="009E0F3D">
        <w:t xml:space="preserve"> to Year </w:t>
      </w:r>
      <w:r>
        <w:t>4</w:t>
      </w:r>
    </w:p>
    <w:p w14:paraId="6BD0A492" w14:textId="60A0EE02" w:rsidR="00DF2458" w:rsidRDefault="00DF2458" w:rsidP="006578A4">
      <w:pPr>
        <w:pStyle w:val="SCSAListparagraph"/>
        <w:spacing w:line="264" w:lineRule="auto"/>
        <w:ind w:left="357" w:hanging="357"/>
      </w:pPr>
      <w:r>
        <w:t>Estimation, Year</w:t>
      </w:r>
      <w:r w:rsidR="009E0F3D">
        <w:t xml:space="preserve"> </w:t>
      </w:r>
      <w:r>
        <w:t>3</w:t>
      </w:r>
      <w:r w:rsidR="009E0F3D">
        <w:t xml:space="preserve"> to Year </w:t>
      </w:r>
      <w:r>
        <w:t>6</w:t>
      </w:r>
    </w:p>
    <w:p w14:paraId="4BE6C3B8" w14:textId="50033E13" w:rsidR="00DF2458" w:rsidRDefault="00DF2458" w:rsidP="006578A4">
      <w:pPr>
        <w:pStyle w:val="SCSAListparagraph"/>
        <w:spacing w:line="264" w:lineRule="auto"/>
        <w:ind w:left="357" w:hanging="357"/>
      </w:pPr>
      <w:r>
        <w:t>Fractions, Years 4</w:t>
      </w:r>
      <w:r w:rsidR="009E0F3D">
        <w:t xml:space="preserve"> and </w:t>
      </w:r>
      <w:r>
        <w:t>5</w:t>
      </w:r>
    </w:p>
    <w:p w14:paraId="4988CE5E" w14:textId="0D22A1D0" w:rsidR="00DF2458" w:rsidRDefault="00DF2458" w:rsidP="006578A4">
      <w:pPr>
        <w:pStyle w:val="SCSAListparagraph"/>
        <w:spacing w:line="264" w:lineRule="auto"/>
        <w:ind w:left="357" w:hanging="357"/>
      </w:pPr>
      <w:r>
        <w:t>P</w:t>
      </w:r>
      <w:r w:rsidRPr="00087046">
        <w:t>ercentages</w:t>
      </w:r>
      <w:r>
        <w:t>, Years 5</w:t>
      </w:r>
      <w:r w:rsidR="009E0F3D">
        <w:t xml:space="preserve"> and </w:t>
      </w:r>
      <w:r>
        <w:t xml:space="preserve">6 </w:t>
      </w:r>
    </w:p>
    <w:p w14:paraId="305156BC" w14:textId="18D79AFF" w:rsidR="00DF2458" w:rsidRDefault="00DF2458" w:rsidP="006578A4">
      <w:pPr>
        <w:pStyle w:val="SCSAListparagraph"/>
        <w:spacing w:line="264" w:lineRule="auto"/>
        <w:ind w:left="357" w:hanging="357"/>
      </w:pPr>
      <w:r>
        <w:t>Patterns, P</w:t>
      </w:r>
      <w:r w:rsidR="009E0F3D">
        <w:t>re-primary</w:t>
      </w:r>
      <w:r>
        <w:t xml:space="preserve"> </w:t>
      </w:r>
      <w:r w:rsidR="009E0F3D">
        <w:t xml:space="preserve">to </w:t>
      </w:r>
      <w:r>
        <w:t>Year 6</w:t>
      </w:r>
    </w:p>
    <w:p w14:paraId="2E2F8D6D" w14:textId="1825C49C" w:rsidR="00DF2458" w:rsidRDefault="00DF2458" w:rsidP="006578A4">
      <w:pPr>
        <w:pStyle w:val="SCSAListparagraph"/>
        <w:spacing w:line="264" w:lineRule="auto"/>
      </w:pPr>
      <w:r w:rsidRPr="00087046">
        <w:t>Australian</w:t>
      </w:r>
      <w:r>
        <w:t xml:space="preserve"> coins and notes, Years 1</w:t>
      </w:r>
      <w:r w:rsidR="009E0F3D">
        <w:t xml:space="preserve"> and </w:t>
      </w:r>
      <w:r>
        <w:t>2</w:t>
      </w:r>
    </w:p>
    <w:p w14:paraId="3D99C3DA" w14:textId="2261DB11" w:rsidR="00DF2458" w:rsidRDefault="00DF2458" w:rsidP="006578A4">
      <w:pPr>
        <w:pStyle w:val="SCSAListparagraph"/>
        <w:spacing w:line="264" w:lineRule="auto"/>
      </w:pPr>
      <w:r>
        <w:t>Three-dimensional objects, P</w:t>
      </w:r>
      <w:r w:rsidR="009E0F3D">
        <w:t xml:space="preserve">re-primary to </w:t>
      </w:r>
      <w:r>
        <w:t xml:space="preserve">Year 5 </w:t>
      </w:r>
    </w:p>
    <w:p w14:paraId="3457AA19" w14:textId="1F1DD805" w:rsidR="00DF2458" w:rsidRDefault="00DF2458" w:rsidP="006578A4">
      <w:pPr>
        <w:pStyle w:val="SCSAListparagraph"/>
        <w:spacing w:line="264" w:lineRule="auto"/>
      </w:pPr>
      <w:r>
        <w:t>Transformations, Year 2</w:t>
      </w:r>
      <w:r w:rsidR="009E0F3D">
        <w:t xml:space="preserve"> to Year </w:t>
      </w:r>
      <w:r>
        <w:t xml:space="preserve">6 </w:t>
      </w:r>
    </w:p>
    <w:p w14:paraId="73555AE1" w14:textId="31E6112B" w:rsidR="00DF2458" w:rsidRDefault="00DF2458" w:rsidP="006578A4">
      <w:pPr>
        <w:pStyle w:val="SCSAListparagraph"/>
        <w:spacing w:line="264" w:lineRule="auto"/>
      </w:pPr>
      <w:r>
        <w:t>Perimeter, Years 4</w:t>
      </w:r>
      <w:r w:rsidR="009E0F3D">
        <w:t xml:space="preserve"> and </w:t>
      </w:r>
      <w:r>
        <w:t xml:space="preserve">5 </w:t>
      </w:r>
    </w:p>
    <w:p w14:paraId="20A1018C" w14:textId="56F4FE2C" w:rsidR="00DF2458" w:rsidRDefault="00DF2458" w:rsidP="006578A4">
      <w:pPr>
        <w:pStyle w:val="SCSAListparagraph"/>
        <w:spacing w:line="264" w:lineRule="auto"/>
      </w:pPr>
      <w:r>
        <w:t>Area, Year 2</w:t>
      </w:r>
      <w:r w:rsidR="009E0F3D">
        <w:t xml:space="preserve"> to Year </w:t>
      </w:r>
      <w:r>
        <w:t>4</w:t>
      </w:r>
    </w:p>
    <w:p w14:paraId="319E506C" w14:textId="4B261CAF" w:rsidR="00DF2458" w:rsidRDefault="00DF2458" w:rsidP="006578A4">
      <w:pPr>
        <w:pStyle w:val="SCSAListparagraph"/>
        <w:spacing w:line="264" w:lineRule="auto"/>
      </w:pPr>
      <w:r>
        <w:t>Volume, Year 2</w:t>
      </w:r>
      <w:r w:rsidR="009E0F3D">
        <w:t xml:space="preserve"> to Year </w:t>
      </w:r>
      <w:r>
        <w:t>6</w:t>
      </w:r>
    </w:p>
    <w:p w14:paraId="39D36FCB" w14:textId="7BD2EC8B" w:rsidR="00DF2458" w:rsidRDefault="00DF2458" w:rsidP="006578A4">
      <w:pPr>
        <w:pStyle w:val="SCSAListparagraph"/>
        <w:spacing w:line="264" w:lineRule="auto"/>
      </w:pPr>
      <w:r>
        <w:t>Grid maps, Years 3</w:t>
      </w:r>
      <w:r w:rsidR="009E0F3D">
        <w:t xml:space="preserve"> and </w:t>
      </w:r>
      <w:r>
        <w:t>4</w:t>
      </w:r>
    </w:p>
    <w:p w14:paraId="5339B20D" w14:textId="6143B828" w:rsidR="00DF2458" w:rsidRDefault="00DF2458" w:rsidP="006578A4">
      <w:pPr>
        <w:pStyle w:val="SCSAListparagraph"/>
        <w:spacing w:line="264" w:lineRule="auto"/>
      </w:pPr>
      <w:r w:rsidRPr="00087046">
        <w:t xml:space="preserve">Cartesian </w:t>
      </w:r>
      <w:r>
        <w:t>p</w:t>
      </w:r>
      <w:r w:rsidRPr="00087046">
        <w:t>lane, Year 6</w:t>
      </w:r>
    </w:p>
    <w:p w14:paraId="2FDF2B81" w14:textId="238B70C6" w:rsidR="00DF2458" w:rsidRDefault="00DF2458" w:rsidP="006578A4">
      <w:pPr>
        <w:pStyle w:val="SCSAListparagraph"/>
        <w:spacing w:line="264" w:lineRule="auto"/>
      </w:pPr>
      <w:r>
        <w:t>Time, Year 1</w:t>
      </w:r>
      <w:r w:rsidR="009E0F3D">
        <w:t xml:space="preserve"> to Year </w:t>
      </w:r>
      <w:r>
        <w:t>3</w:t>
      </w:r>
    </w:p>
    <w:p w14:paraId="58B89B16" w14:textId="4E87625C" w:rsidR="00DF146B" w:rsidRDefault="00DF146B" w:rsidP="006578A4">
      <w:pPr>
        <w:pStyle w:val="SCSAListparagraph"/>
        <w:spacing w:line="264" w:lineRule="auto"/>
        <w:ind w:left="357" w:hanging="357"/>
      </w:pPr>
      <w:r>
        <w:t>Data displays, Year 2</w:t>
      </w:r>
      <w:r w:rsidR="009E0F3D">
        <w:t xml:space="preserve"> to Year </w:t>
      </w:r>
      <w:r>
        <w:t>6</w:t>
      </w:r>
    </w:p>
    <w:p w14:paraId="3EA734BB" w14:textId="3B984937" w:rsidR="00484C90" w:rsidRDefault="005C7F98" w:rsidP="006578A4">
      <w:pPr>
        <w:pStyle w:val="SCSAHeading1"/>
        <w:spacing w:after="60" w:line="264" w:lineRule="auto"/>
      </w:pPr>
      <w:r>
        <w:t>Year level descriptions</w:t>
      </w:r>
    </w:p>
    <w:p w14:paraId="75C4C795" w14:textId="161774B1" w:rsidR="004B5DAC" w:rsidRDefault="004E3887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bookmarkStart w:id="1" w:name="_Hlk173761475"/>
      <w:r>
        <w:t xml:space="preserve">Inclusion </w:t>
      </w:r>
      <w:r w:rsidRPr="009829D6">
        <w:t xml:space="preserve">of </w:t>
      </w:r>
      <w:r w:rsidR="009829D6">
        <w:t>p</w:t>
      </w:r>
      <w:r w:rsidRPr="009829D6">
        <w:t>hases of schooling information</w:t>
      </w:r>
      <w:r>
        <w:t xml:space="preserve"> to provide teachers with guidance about the sorts of curriculum experiences likely to support children and students at each phase</w:t>
      </w:r>
    </w:p>
    <w:p w14:paraId="3F506E77" w14:textId="34236411" w:rsidR="00393F3F" w:rsidRPr="00B6653F" w:rsidRDefault="004E3887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bookmarkStart w:id="2" w:name="_Hlk173761552"/>
      <w:bookmarkEnd w:id="1"/>
      <w:r>
        <w:t xml:space="preserve">Updated to align </w:t>
      </w:r>
      <w:r w:rsidR="00393F3F" w:rsidRPr="00B6653F">
        <w:t xml:space="preserve">with the revised content descriptions </w:t>
      </w:r>
    </w:p>
    <w:bookmarkEnd w:id="2"/>
    <w:p w14:paraId="04BFE5A8" w14:textId="2E175B36" w:rsidR="004B5DAC" w:rsidRDefault="004B5DAC" w:rsidP="006578A4">
      <w:pPr>
        <w:pStyle w:val="SCSAHeading1"/>
        <w:spacing w:after="60" w:line="264" w:lineRule="auto"/>
      </w:pPr>
      <w:r>
        <w:t xml:space="preserve">Achievement </w:t>
      </w:r>
      <w:r w:rsidR="00D159C3">
        <w:t>s</w:t>
      </w:r>
      <w:r>
        <w:t>tandards</w:t>
      </w:r>
    </w:p>
    <w:p w14:paraId="41B72C4E" w14:textId="69FCF553" w:rsidR="00630FA4" w:rsidRDefault="00630FA4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>
        <w:t xml:space="preserve">Revised to align with content descriptions </w:t>
      </w:r>
    </w:p>
    <w:p w14:paraId="5431A45F" w14:textId="52EA2FEC" w:rsidR="00775974" w:rsidRDefault="00273A06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 w:rsidRPr="00B6653F">
        <w:t>R</w:t>
      </w:r>
      <w:r w:rsidR="00775974" w:rsidRPr="00B6653F">
        <w:t xml:space="preserve">eference to students demonstrating the behaviours of the proficiencies </w:t>
      </w:r>
      <w:r w:rsidR="00B6653F" w:rsidRPr="00B6653F">
        <w:t>in conjunction with</w:t>
      </w:r>
      <w:r w:rsidRPr="00B6653F">
        <w:t xml:space="preserve"> </w:t>
      </w:r>
      <w:r w:rsidR="00775974" w:rsidRPr="00B6653F">
        <w:t>year level content in routine situations</w:t>
      </w:r>
      <w:r w:rsidR="00DF146B">
        <w:t xml:space="preserve"> included </w:t>
      </w:r>
    </w:p>
    <w:p w14:paraId="31F2CBA1" w14:textId="29FA7472" w:rsidR="00DF146B" w:rsidRPr="00B6653F" w:rsidRDefault="00DF146B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r>
        <w:t>Reference to selecting and using year level content to mathematically model</w:t>
      </w:r>
      <w:r w:rsidR="00C46E08">
        <w:t>, represent and solve real-world</w:t>
      </w:r>
      <w:r>
        <w:t xml:space="preserve"> situations </w:t>
      </w:r>
      <w:r w:rsidR="00C46E08">
        <w:t>included</w:t>
      </w:r>
    </w:p>
    <w:p w14:paraId="13DDA979" w14:textId="73F2A545" w:rsidR="002D21A3" w:rsidRPr="006B093F" w:rsidRDefault="00775974" w:rsidP="006578A4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357" w:hanging="357"/>
      </w:pPr>
      <w:bookmarkStart w:id="3" w:name="_Hlk173761631"/>
      <w:r>
        <w:t>Language change from ‘At standard’ to ‘By the end of the year’</w:t>
      </w:r>
      <w:r w:rsidR="007F0FCF">
        <w:t>,</w:t>
      </w:r>
      <w:r>
        <w:t xml:space="preserve"> </w:t>
      </w:r>
      <w:r w:rsidR="00273A06">
        <w:t xml:space="preserve">as the </w:t>
      </w:r>
      <w:r w:rsidR="00912602">
        <w:t>curriculum</w:t>
      </w:r>
      <w:r w:rsidR="007F0FCF">
        <w:t xml:space="preserve"> </w:t>
      </w:r>
      <w:r w:rsidR="00273A06">
        <w:t xml:space="preserve">content is taught </w:t>
      </w:r>
      <w:r w:rsidR="00B6653F">
        <w:t>over</w:t>
      </w:r>
      <w:r w:rsidR="00273A06">
        <w:t xml:space="preserve"> the course of one year </w:t>
      </w:r>
      <w:r>
        <w:t xml:space="preserve"> </w:t>
      </w:r>
      <w:bookmarkEnd w:id="3"/>
    </w:p>
    <w:sectPr w:rsidR="002D21A3" w:rsidRPr="006B093F" w:rsidSect="00573AB6">
      <w:footerReference w:type="default" r:id="rId8"/>
      <w:footerReference w:type="first" r:id="rId9"/>
      <w:pgSz w:w="11906" w:h="16838" w:code="9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9C09" w14:textId="77777777" w:rsidR="00822864" w:rsidRDefault="00822864" w:rsidP="00883456">
      <w:pPr>
        <w:spacing w:line="240" w:lineRule="auto"/>
      </w:pPr>
      <w:r>
        <w:separator/>
      </w:r>
    </w:p>
    <w:p w14:paraId="156BDBAA" w14:textId="77777777" w:rsidR="00822864" w:rsidRDefault="00822864"/>
  </w:endnote>
  <w:endnote w:type="continuationSeparator" w:id="0">
    <w:p w14:paraId="7C7B5EE2" w14:textId="77777777" w:rsidR="00822864" w:rsidRDefault="00822864" w:rsidP="00883456">
      <w:pPr>
        <w:spacing w:line="240" w:lineRule="auto"/>
      </w:pPr>
      <w:r>
        <w:continuationSeparator/>
      </w:r>
    </w:p>
    <w:p w14:paraId="23F40DD2" w14:textId="77777777" w:rsidR="00822864" w:rsidRDefault="00822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1B79" w14:textId="51009E7D" w:rsidR="00810EBD" w:rsidRDefault="00662349" w:rsidP="00CA72B1">
    <w:pPr>
      <w:pStyle w:val="Footer"/>
    </w:pPr>
    <w:r>
      <w:rPr>
        <w:spacing w:val="-4"/>
        <w:sz w:val="20"/>
        <w:szCs w:val="20"/>
      </w:rPr>
      <w:t>Mathematics</w:t>
    </w:r>
    <w:r w:rsidR="005D3134" w:rsidRPr="0068541D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 xml:space="preserve">│ </w:t>
    </w:r>
    <w:r w:rsidR="005D3134" w:rsidRPr="0068541D">
      <w:rPr>
        <w:spacing w:val="-4"/>
        <w:sz w:val="20"/>
        <w:szCs w:val="20"/>
      </w:rPr>
      <w:t>Pre-primary</w:t>
    </w:r>
    <w:r w:rsidR="00D163BB">
      <w:rPr>
        <w:spacing w:val="-4"/>
        <w:sz w:val="20"/>
        <w:szCs w:val="20"/>
      </w:rPr>
      <w:t xml:space="preserve"> to </w:t>
    </w:r>
    <w:r w:rsidR="005D3134" w:rsidRPr="0068541D">
      <w:rPr>
        <w:spacing w:val="-4"/>
        <w:sz w:val="20"/>
        <w:szCs w:val="20"/>
      </w:rPr>
      <w:t xml:space="preserve">Year </w:t>
    </w:r>
    <w:r w:rsidR="00D163BB">
      <w:rPr>
        <w:spacing w:val="-4"/>
        <w:sz w:val="20"/>
        <w:szCs w:val="20"/>
      </w:rPr>
      <w:t>6</w:t>
    </w:r>
    <w:r w:rsidR="002D21A3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>│</w:t>
    </w:r>
    <w:r w:rsidR="005D3134" w:rsidRPr="0068541D">
      <w:rPr>
        <w:spacing w:val="-4"/>
        <w:sz w:val="20"/>
        <w:szCs w:val="20"/>
      </w:rPr>
      <w:t xml:space="preserve"> Summary of changes </w:t>
    </w:r>
    <w:r w:rsidR="005D3134" w:rsidRPr="0068541D">
      <w:rPr>
        <w:rFonts w:cstheme="minorHAnsi"/>
        <w:spacing w:val="-4"/>
        <w:sz w:val="20"/>
        <w:szCs w:val="20"/>
      </w:rPr>
      <w:t>│</w:t>
    </w:r>
    <w:r w:rsidR="005D3134" w:rsidRPr="0068541D">
      <w:rPr>
        <w:spacing w:val="-4"/>
        <w:sz w:val="20"/>
        <w:szCs w:val="20"/>
      </w:rPr>
      <w:t xml:space="preserve"> </w:t>
    </w:r>
    <w:r w:rsidR="009829D6">
      <w:rPr>
        <w:spacing w:val="-4"/>
        <w:sz w:val="20"/>
        <w:szCs w:val="20"/>
      </w:rPr>
      <w:t>For familiarisation in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DFC0" w14:textId="27FF1C49" w:rsidR="00810EBD" w:rsidRPr="002D21A3" w:rsidRDefault="002D21A3" w:rsidP="002D21A3">
    <w:pPr>
      <w:pStyle w:val="SCSAFooter"/>
    </w:pPr>
    <w:r>
      <w:t>2024/</w:t>
    </w:r>
    <w:r w:rsidR="004F7F28">
      <w:t>56529</w:t>
    </w:r>
    <w:r w:rsidR="00DE535A">
      <w:t>[v</w:t>
    </w:r>
    <w:r w:rsidR="0076600C">
      <w:t>6</w:t>
    </w:r>
    <w:r w:rsidR="00DE535A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B909" w14:textId="77777777" w:rsidR="00822864" w:rsidRDefault="00822864" w:rsidP="00883456">
      <w:pPr>
        <w:spacing w:line="240" w:lineRule="auto"/>
      </w:pPr>
      <w:r>
        <w:separator/>
      </w:r>
    </w:p>
    <w:p w14:paraId="2CF973F3" w14:textId="77777777" w:rsidR="00822864" w:rsidRDefault="00822864"/>
  </w:footnote>
  <w:footnote w:type="continuationSeparator" w:id="0">
    <w:p w14:paraId="0FDD5196" w14:textId="77777777" w:rsidR="00822864" w:rsidRDefault="00822864" w:rsidP="00883456">
      <w:pPr>
        <w:spacing w:line="240" w:lineRule="auto"/>
      </w:pPr>
      <w:r>
        <w:continuationSeparator/>
      </w:r>
    </w:p>
    <w:p w14:paraId="388FA443" w14:textId="77777777" w:rsidR="00822864" w:rsidRDefault="00822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41EE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C8E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C1B"/>
    <w:multiLevelType w:val="hybridMultilevel"/>
    <w:tmpl w:val="8FB20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DC6"/>
    <w:multiLevelType w:val="hybridMultilevel"/>
    <w:tmpl w:val="4D029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D47B5"/>
    <w:multiLevelType w:val="hybridMultilevel"/>
    <w:tmpl w:val="25AE012E"/>
    <w:lvl w:ilvl="0" w:tplc="7FCC3C1E">
      <w:numFmt w:val="bullet"/>
      <w:lvlText w:val="•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87BB6"/>
    <w:multiLevelType w:val="hybridMultilevel"/>
    <w:tmpl w:val="D122A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F13B6"/>
    <w:multiLevelType w:val="hybridMultilevel"/>
    <w:tmpl w:val="EF38FA2C"/>
    <w:lvl w:ilvl="0" w:tplc="D41266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A6226"/>
    <w:multiLevelType w:val="hybridMultilevel"/>
    <w:tmpl w:val="35046228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788B"/>
    <w:multiLevelType w:val="hybridMultilevel"/>
    <w:tmpl w:val="9C4E0522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368C8"/>
    <w:multiLevelType w:val="hybridMultilevel"/>
    <w:tmpl w:val="26E69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F12B3"/>
    <w:multiLevelType w:val="hybridMultilevel"/>
    <w:tmpl w:val="0674E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33DEB"/>
    <w:multiLevelType w:val="hybridMultilevel"/>
    <w:tmpl w:val="25941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A9282C"/>
    <w:multiLevelType w:val="hybridMultilevel"/>
    <w:tmpl w:val="FD149F4E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B85373"/>
    <w:multiLevelType w:val="hybridMultilevel"/>
    <w:tmpl w:val="0A64022A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7315C7F"/>
    <w:multiLevelType w:val="hybridMultilevel"/>
    <w:tmpl w:val="BDC0E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1663D"/>
    <w:multiLevelType w:val="hybridMultilevel"/>
    <w:tmpl w:val="815AE23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EF510C"/>
    <w:multiLevelType w:val="hybridMultilevel"/>
    <w:tmpl w:val="133A17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9B00F7"/>
    <w:multiLevelType w:val="hybridMultilevel"/>
    <w:tmpl w:val="89D2BFF2"/>
    <w:lvl w:ilvl="0" w:tplc="0C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26176FF9"/>
    <w:multiLevelType w:val="hybridMultilevel"/>
    <w:tmpl w:val="0644A4DA"/>
    <w:lvl w:ilvl="0" w:tplc="AF4805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6149"/>
    <w:multiLevelType w:val="hybridMultilevel"/>
    <w:tmpl w:val="E3DE7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B4CDE"/>
    <w:multiLevelType w:val="hybridMultilevel"/>
    <w:tmpl w:val="BD2A9D5C"/>
    <w:lvl w:ilvl="0" w:tplc="67522A82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10CB2"/>
    <w:multiLevelType w:val="multilevel"/>
    <w:tmpl w:val="CE74B1C2"/>
    <w:lvl w:ilvl="0">
      <w:start w:val="1"/>
      <w:numFmt w:val="bullet"/>
      <w:pStyle w:val="SCSA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E5921"/>
    <w:multiLevelType w:val="hybridMultilevel"/>
    <w:tmpl w:val="4476E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E958DD"/>
    <w:multiLevelType w:val="hybridMultilevel"/>
    <w:tmpl w:val="404862DA"/>
    <w:lvl w:ilvl="0" w:tplc="5F4C73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461A"/>
    <w:multiLevelType w:val="hybridMultilevel"/>
    <w:tmpl w:val="3CA88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DA3791"/>
    <w:multiLevelType w:val="hybridMultilevel"/>
    <w:tmpl w:val="4D30AB98"/>
    <w:lvl w:ilvl="0" w:tplc="65C6D2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6292E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346D48"/>
    <w:multiLevelType w:val="hybridMultilevel"/>
    <w:tmpl w:val="367CAD70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91898"/>
    <w:multiLevelType w:val="hybridMultilevel"/>
    <w:tmpl w:val="35764DDA"/>
    <w:lvl w:ilvl="0" w:tplc="2B723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B4395D"/>
    <w:multiLevelType w:val="hybridMultilevel"/>
    <w:tmpl w:val="535C8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B831E5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166B78"/>
    <w:multiLevelType w:val="hybridMultilevel"/>
    <w:tmpl w:val="EE3CF1E8"/>
    <w:lvl w:ilvl="0" w:tplc="192C2CBA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D0477"/>
    <w:multiLevelType w:val="hybridMultilevel"/>
    <w:tmpl w:val="86CEEB9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7510A"/>
    <w:multiLevelType w:val="hybridMultilevel"/>
    <w:tmpl w:val="53EE3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577092"/>
    <w:multiLevelType w:val="multilevel"/>
    <w:tmpl w:val="A350D9B2"/>
    <w:lvl w:ilvl="0"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9C4602"/>
    <w:multiLevelType w:val="multilevel"/>
    <w:tmpl w:val="D494E2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368"/>
        </w:tabs>
        <w:ind w:left="23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88"/>
        </w:tabs>
        <w:ind w:left="308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08"/>
        </w:tabs>
        <w:ind w:left="380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28"/>
        </w:tabs>
        <w:ind w:left="45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248"/>
        </w:tabs>
        <w:ind w:left="52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968"/>
        </w:tabs>
        <w:ind w:left="59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0B71099"/>
    <w:multiLevelType w:val="hybridMultilevel"/>
    <w:tmpl w:val="DC842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F12339"/>
    <w:multiLevelType w:val="hybridMultilevel"/>
    <w:tmpl w:val="C582B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DC3DB3"/>
    <w:multiLevelType w:val="hybridMultilevel"/>
    <w:tmpl w:val="721AC52A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C11C4"/>
    <w:multiLevelType w:val="hybridMultilevel"/>
    <w:tmpl w:val="7A6018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27352"/>
    <w:multiLevelType w:val="hybridMultilevel"/>
    <w:tmpl w:val="8CA65D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FA1F8D"/>
    <w:multiLevelType w:val="hybridMultilevel"/>
    <w:tmpl w:val="15ACD206"/>
    <w:lvl w:ilvl="0" w:tplc="028291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354BD"/>
    <w:multiLevelType w:val="hybridMultilevel"/>
    <w:tmpl w:val="85C2F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477B8F"/>
    <w:multiLevelType w:val="hybridMultilevel"/>
    <w:tmpl w:val="EDBE4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2303915">
    <w:abstractNumId w:val="7"/>
  </w:num>
  <w:num w:numId="2" w16cid:durableId="621225656">
    <w:abstractNumId w:val="38"/>
  </w:num>
  <w:num w:numId="3" w16cid:durableId="1776634458">
    <w:abstractNumId w:val="8"/>
  </w:num>
  <w:num w:numId="4" w16cid:durableId="283073562">
    <w:abstractNumId w:val="11"/>
  </w:num>
  <w:num w:numId="5" w16cid:durableId="267204864">
    <w:abstractNumId w:val="4"/>
  </w:num>
  <w:num w:numId="6" w16cid:durableId="635912289">
    <w:abstractNumId w:val="9"/>
  </w:num>
  <w:num w:numId="7" w16cid:durableId="1057512163">
    <w:abstractNumId w:val="2"/>
  </w:num>
  <w:num w:numId="8" w16cid:durableId="1827668059">
    <w:abstractNumId w:val="31"/>
  </w:num>
  <w:num w:numId="9" w16cid:durableId="1192693472">
    <w:abstractNumId w:val="10"/>
  </w:num>
  <w:num w:numId="10" w16cid:durableId="1597052344">
    <w:abstractNumId w:val="15"/>
  </w:num>
  <w:num w:numId="11" w16cid:durableId="1996640526">
    <w:abstractNumId w:val="40"/>
  </w:num>
  <w:num w:numId="12" w16cid:durableId="1845195785">
    <w:abstractNumId w:val="43"/>
  </w:num>
  <w:num w:numId="13" w16cid:durableId="275019823">
    <w:abstractNumId w:val="20"/>
  </w:num>
  <w:num w:numId="14" w16cid:durableId="933056992">
    <w:abstractNumId w:val="36"/>
  </w:num>
  <w:num w:numId="15" w16cid:durableId="1687294993">
    <w:abstractNumId w:val="33"/>
  </w:num>
  <w:num w:numId="16" w16cid:durableId="1916207750">
    <w:abstractNumId w:val="16"/>
  </w:num>
  <w:num w:numId="17" w16cid:durableId="393092396">
    <w:abstractNumId w:val="12"/>
  </w:num>
  <w:num w:numId="18" w16cid:durableId="1921015516">
    <w:abstractNumId w:val="27"/>
  </w:num>
  <w:num w:numId="19" w16cid:durableId="95027921">
    <w:abstractNumId w:val="32"/>
  </w:num>
  <w:num w:numId="20" w16cid:durableId="690883072">
    <w:abstractNumId w:val="28"/>
  </w:num>
  <w:num w:numId="21" w16cid:durableId="1253079733">
    <w:abstractNumId w:val="22"/>
  </w:num>
  <w:num w:numId="22" w16cid:durableId="1182433257">
    <w:abstractNumId w:val="41"/>
  </w:num>
  <w:num w:numId="23" w16cid:durableId="1243368576">
    <w:abstractNumId w:val="5"/>
  </w:num>
  <w:num w:numId="24" w16cid:durableId="2050453303">
    <w:abstractNumId w:val="37"/>
  </w:num>
  <w:num w:numId="25" w16cid:durableId="251667452">
    <w:abstractNumId w:val="1"/>
  </w:num>
  <w:num w:numId="26" w16cid:durableId="625241575">
    <w:abstractNumId w:val="34"/>
  </w:num>
  <w:num w:numId="27" w16cid:durableId="538054697">
    <w:abstractNumId w:val="35"/>
  </w:num>
  <w:num w:numId="28" w16cid:durableId="1086002931">
    <w:abstractNumId w:val="17"/>
  </w:num>
  <w:num w:numId="29" w16cid:durableId="1973056649">
    <w:abstractNumId w:val="25"/>
  </w:num>
  <w:num w:numId="30" w16cid:durableId="1676958669">
    <w:abstractNumId w:val="0"/>
  </w:num>
  <w:num w:numId="31" w16cid:durableId="1036269378">
    <w:abstractNumId w:val="19"/>
  </w:num>
  <w:num w:numId="32" w16cid:durableId="1836530082">
    <w:abstractNumId w:val="29"/>
  </w:num>
  <w:num w:numId="33" w16cid:durableId="1739086333">
    <w:abstractNumId w:val="3"/>
  </w:num>
  <w:num w:numId="34" w16cid:durableId="1893538757">
    <w:abstractNumId w:val="14"/>
  </w:num>
  <w:num w:numId="35" w16cid:durableId="1325350957">
    <w:abstractNumId w:val="30"/>
  </w:num>
  <w:num w:numId="36" w16cid:durableId="680742173">
    <w:abstractNumId w:val="26"/>
  </w:num>
  <w:num w:numId="37" w16cid:durableId="511068944">
    <w:abstractNumId w:val="42"/>
  </w:num>
  <w:num w:numId="38" w16cid:durableId="22677861">
    <w:abstractNumId w:val="18"/>
  </w:num>
  <w:num w:numId="39" w16cid:durableId="1183083000">
    <w:abstractNumId w:val="21"/>
  </w:num>
  <w:num w:numId="40" w16cid:durableId="58748746">
    <w:abstractNumId w:val="23"/>
  </w:num>
  <w:num w:numId="41" w16cid:durableId="1087772693">
    <w:abstractNumId w:val="13"/>
  </w:num>
  <w:num w:numId="42" w16cid:durableId="1034383870">
    <w:abstractNumId w:val="6"/>
  </w:num>
  <w:num w:numId="43" w16cid:durableId="895314101">
    <w:abstractNumId w:val="6"/>
  </w:num>
  <w:num w:numId="44" w16cid:durableId="97877729">
    <w:abstractNumId w:val="18"/>
  </w:num>
  <w:num w:numId="45" w16cid:durableId="1731418035">
    <w:abstractNumId w:val="18"/>
  </w:num>
  <w:num w:numId="46" w16cid:durableId="419525959">
    <w:abstractNumId w:val="39"/>
  </w:num>
  <w:num w:numId="47" w16cid:durableId="2779540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F2"/>
    <w:rsid w:val="000013B8"/>
    <w:rsid w:val="000015BC"/>
    <w:rsid w:val="0002210D"/>
    <w:rsid w:val="00023CB9"/>
    <w:rsid w:val="00024487"/>
    <w:rsid w:val="000277F5"/>
    <w:rsid w:val="00035F43"/>
    <w:rsid w:val="00037B0D"/>
    <w:rsid w:val="00054953"/>
    <w:rsid w:val="0006592B"/>
    <w:rsid w:val="000669BE"/>
    <w:rsid w:val="00072BBE"/>
    <w:rsid w:val="000734F5"/>
    <w:rsid w:val="00084541"/>
    <w:rsid w:val="00087046"/>
    <w:rsid w:val="000904B1"/>
    <w:rsid w:val="000954A4"/>
    <w:rsid w:val="000C1C3F"/>
    <w:rsid w:val="000C2C82"/>
    <w:rsid w:val="000C5E91"/>
    <w:rsid w:val="000D1686"/>
    <w:rsid w:val="000D6F16"/>
    <w:rsid w:val="000E0FF3"/>
    <w:rsid w:val="00105428"/>
    <w:rsid w:val="001079EA"/>
    <w:rsid w:val="0011435D"/>
    <w:rsid w:val="00127E78"/>
    <w:rsid w:val="00130A79"/>
    <w:rsid w:val="00132559"/>
    <w:rsid w:val="00133FAD"/>
    <w:rsid w:val="0014704A"/>
    <w:rsid w:val="001471FE"/>
    <w:rsid w:val="00156867"/>
    <w:rsid w:val="00160232"/>
    <w:rsid w:val="0016444B"/>
    <w:rsid w:val="00166433"/>
    <w:rsid w:val="00185DA5"/>
    <w:rsid w:val="0019124C"/>
    <w:rsid w:val="00195E39"/>
    <w:rsid w:val="001A206A"/>
    <w:rsid w:val="001B008C"/>
    <w:rsid w:val="001B2E0B"/>
    <w:rsid w:val="001C3806"/>
    <w:rsid w:val="001E3B30"/>
    <w:rsid w:val="001E432C"/>
    <w:rsid w:val="001E6BE2"/>
    <w:rsid w:val="001E7C53"/>
    <w:rsid w:val="00211406"/>
    <w:rsid w:val="0021613D"/>
    <w:rsid w:val="00216164"/>
    <w:rsid w:val="00220D18"/>
    <w:rsid w:val="002357EA"/>
    <w:rsid w:val="00236FCD"/>
    <w:rsid w:val="00245EF4"/>
    <w:rsid w:val="0024762D"/>
    <w:rsid w:val="0024797C"/>
    <w:rsid w:val="0025446E"/>
    <w:rsid w:val="00254F65"/>
    <w:rsid w:val="002641D0"/>
    <w:rsid w:val="00264A80"/>
    <w:rsid w:val="00273A06"/>
    <w:rsid w:val="00296AE0"/>
    <w:rsid w:val="002B3813"/>
    <w:rsid w:val="002B73E2"/>
    <w:rsid w:val="002C2D3A"/>
    <w:rsid w:val="002C4284"/>
    <w:rsid w:val="002D21A3"/>
    <w:rsid w:val="002D2F10"/>
    <w:rsid w:val="002D625F"/>
    <w:rsid w:val="002E0CA0"/>
    <w:rsid w:val="002E5E55"/>
    <w:rsid w:val="002E7A73"/>
    <w:rsid w:val="002F2C84"/>
    <w:rsid w:val="002F455B"/>
    <w:rsid w:val="002F781A"/>
    <w:rsid w:val="00300515"/>
    <w:rsid w:val="00305483"/>
    <w:rsid w:val="00321358"/>
    <w:rsid w:val="00330D8B"/>
    <w:rsid w:val="00331CC4"/>
    <w:rsid w:val="00340A7B"/>
    <w:rsid w:val="00341F67"/>
    <w:rsid w:val="00342AA9"/>
    <w:rsid w:val="00347E71"/>
    <w:rsid w:val="0036133F"/>
    <w:rsid w:val="00361903"/>
    <w:rsid w:val="00373AE7"/>
    <w:rsid w:val="003822DC"/>
    <w:rsid w:val="0038427D"/>
    <w:rsid w:val="003842FF"/>
    <w:rsid w:val="0039011A"/>
    <w:rsid w:val="00393F3F"/>
    <w:rsid w:val="003960EE"/>
    <w:rsid w:val="00396D1E"/>
    <w:rsid w:val="00396FF2"/>
    <w:rsid w:val="003A4691"/>
    <w:rsid w:val="003B0108"/>
    <w:rsid w:val="003B2424"/>
    <w:rsid w:val="003B4E10"/>
    <w:rsid w:val="003B7A35"/>
    <w:rsid w:val="003C614A"/>
    <w:rsid w:val="003D4D7F"/>
    <w:rsid w:val="003F207B"/>
    <w:rsid w:val="003F7EE7"/>
    <w:rsid w:val="00401876"/>
    <w:rsid w:val="00404A1F"/>
    <w:rsid w:val="00404B17"/>
    <w:rsid w:val="00412FAF"/>
    <w:rsid w:val="004132FD"/>
    <w:rsid w:val="00413B7E"/>
    <w:rsid w:val="0041779C"/>
    <w:rsid w:val="00420CC6"/>
    <w:rsid w:val="004218CB"/>
    <w:rsid w:val="004276C9"/>
    <w:rsid w:val="00434234"/>
    <w:rsid w:val="00436A6F"/>
    <w:rsid w:val="00436C58"/>
    <w:rsid w:val="00442984"/>
    <w:rsid w:val="00450AB3"/>
    <w:rsid w:val="00452E2C"/>
    <w:rsid w:val="004532BA"/>
    <w:rsid w:val="0045448B"/>
    <w:rsid w:val="004549A9"/>
    <w:rsid w:val="004554A3"/>
    <w:rsid w:val="00465D7A"/>
    <w:rsid w:val="00474778"/>
    <w:rsid w:val="00474E53"/>
    <w:rsid w:val="00483848"/>
    <w:rsid w:val="00484C90"/>
    <w:rsid w:val="00484FFD"/>
    <w:rsid w:val="00487476"/>
    <w:rsid w:val="004945E1"/>
    <w:rsid w:val="0049470D"/>
    <w:rsid w:val="00496364"/>
    <w:rsid w:val="004A76DE"/>
    <w:rsid w:val="004B59CE"/>
    <w:rsid w:val="004B5DAC"/>
    <w:rsid w:val="004C61E3"/>
    <w:rsid w:val="004C623B"/>
    <w:rsid w:val="004E3887"/>
    <w:rsid w:val="004F66A8"/>
    <w:rsid w:val="004F7F28"/>
    <w:rsid w:val="005139D4"/>
    <w:rsid w:val="00522C8E"/>
    <w:rsid w:val="00523A1F"/>
    <w:rsid w:val="00525074"/>
    <w:rsid w:val="005277B5"/>
    <w:rsid w:val="00531563"/>
    <w:rsid w:val="00557617"/>
    <w:rsid w:val="005626A1"/>
    <w:rsid w:val="00573AB6"/>
    <w:rsid w:val="0057446D"/>
    <w:rsid w:val="00574A1E"/>
    <w:rsid w:val="00582A68"/>
    <w:rsid w:val="00597689"/>
    <w:rsid w:val="005A4AD6"/>
    <w:rsid w:val="005B10C6"/>
    <w:rsid w:val="005C5322"/>
    <w:rsid w:val="005C6403"/>
    <w:rsid w:val="005C7F98"/>
    <w:rsid w:val="005D3134"/>
    <w:rsid w:val="005D7988"/>
    <w:rsid w:val="005E6A31"/>
    <w:rsid w:val="006057EB"/>
    <w:rsid w:val="00614590"/>
    <w:rsid w:val="006154EA"/>
    <w:rsid w:val="00620CCE"/>
    <w:rsid w:val="006245EA"/>
    <w:rsid w:val="00630FA4"/>
    <w:rsid w:val="00646B6C"/>
    <w:rsid w:val="006531F5"/>
    <w:rsid w:val="00654053"/>
    <w:rsid w:val="00655C28"/>
    <w:rsid w:val="006578A4"/>
    <w:rsid w:val="00661FDA"/>
    <w:rsid w:val="00662349"/>
    <w:rsid w:val="00662F9D"/>
    <w:rsid w:val="006665B6"/>
    <w:rsid w:val="00671499"/>
    <w:rsid w:val="00673776"/>
    <w:rsid w:val="00675638"/>
    <w:rsid w:val="00677296"/>
    <w:rsid w:val="006916F3"/>
    <w:rsid w:val="006B0234"/>
    <w:rsid w:val="006B093F"/>
    <w:rsid w:val="006B4C2E"/>
    <w:rsid w:val="006C4FEF"/>
    <w:rsid w:val="006E3A43"/>
    <w:rsid w:val="006E4CD6"/>
    <w:rsid w:val="006E7DAE"/>
    <w:rsid w:val="006F2B65"/>
    <w:rsid w:val="006F3B87"/>
    <w:rsid w:val="007018B9"/>
    <w:rsid w:val="00707B0C"/>
    <w:rsid w:val="0071089F"/>
    <w:rsid w:val="00712414"/>
    <w:rsid w:val="00716CAD"/>
    <w:rsid w:val="007204CF"/>
    <w:rsid w:val="007310F1"/>
    <w:rsid w:val="0074729B"/>
    <w:rsid w:val="0075120A"/>
    <w:rsid w:val="00753C72"/>
    <w:rsid w:val="007555BD"/>
    <w:rsid w:val="007558A2"/>
    <w:rsid w:val="0075594C"/>
    <w:rsid w:val="0076092D"/>
    <w:rsid w:val="00761737"/>
    <w:rsid w:val="007639E4"/>
    <w:rsid w:val="007644F4"/>
    <w:rsid w:val="0076600C"/>
    <w:rsid w:val="00775365"/>
    <w:rsid w:val="00775974"/>
    <w:rsid w:val="0078062C"/>
    <w:rsid w:val="0078134A"/>
    <w:rsid w:val="00787BF3"/>
    <w:rsid w:val="007A1B51"/>
    <w:rsid w:val="007A208B"/>
    <w:rsid w:val="007A41D2"/>
    <w:rsid w:val="007A46DF"/>
    <w:rsid w:val="007B2F8E"/>
    <w:rsid w:val="007D07B2"/>
    <w:rsid w:val="007D6FD2"/>
    <w:rsid w:val="007D7581"/>
    <w:rsid w:val="007F087B"/>
    <w:rsid w:val="007F0ED9"/>
    <w:rsid w:val="007F0FCF"/>
    <w:rsid w:val="0080262A"/>
    <w:rsid w:val="00804E93"/>
    <w:rsid w:val="008108F4"/>
    <w:rsid w:val="0081096A"/>
    <w:rsid w:val="00810EBD"/>
    <w:rsid w:val="00822864"/>
    <w:rsid w:val="00824AA6"/>
    <w:rsid w:val="008271DE"/>
    <w:rsid w:val="0083383F"/>
    <w:rsid w:val="00843113"/>
    <w:rsid w:val="00852E6A"/>
    <w:rsid w:val="0085489F"/>
    <w:rsid w:val="00854B20"/>
    <w:rsid w:val="0086047B"/>
    <w:rsid w:val="00861132"/>
    <w:rsid w:val="008739B6"/>
    <w:rsid w:val="00883262"/>
    <w:rsid w:val="00883456"/>
    <w:rsid w:val="00884181"/>
    <w:rsid w:val="0088727B"/>
    <w:rsid w:val="00891D90"/>
    <w:rsid w:val="008B0310"/>
    <w:rsid w:val="008B07B1"/>
    <w:rsid w:val="008B35DB"/>
    <w:rsid w:val="008B562B"/>
    <w:rsid w:val="008C13B3"/>
    <w:rsid w:val="008C4102"/>
    <w:rsid w:val="008D171E"/>
    <w:rsid w:val="008F01A2"/>
    <w:rsid w:val="008F095A"/>
    <w:rsid w:val="008F73E2"/>
    <w:rsid w:val="00912602"/>
    <w:rsid w:val="00921473"/>
    <w:rsid w:val="00923DF2"/>
    <w:rsid w:val="0094522E"/>
    <w:rsid w:val="009800EA"/>
    <w:rsid w:val="00981328"/>
    <w:rsid w:val="00981BF1"/>
    <w:rsid w:val="009829D6"/>
    <w:rsid w:val="00991F3B"/>
    <w:rsid w:val="009A111D"/>
    <w:rsid w:val="009A21C9"/>
    <w:rsid w:val="009A6C35"/>
    <w:rsid w:val="009B5FD2"/>
    <w:rsid w:val="009C4CB9"/>
    <w:rsid w:val="009D10EA"/>
    <w:rsid w:val="009D4B3C"/>
    <w:rsid w:val="009D71A5"/>
    <w:rsid w:val="009E0F3D"/>
    <w:rsid w:val="009F7A98"/>
    <w:rsid w:val="00A0647A"/>
    <w:rsid w:val="00A20184"/>
    <w:rsid w:val="00A36269"/>
    <w:rsid w:val="00A41F2C"/>
    <w:rsid w:val="00A45534"/>
    <w:rsid w:val="00A45A88"/>
    <w:rsid w:val="00A601CC"/>
    <w:rsid w:val="00A65CDD"/>
    <w:rsid w:val="00A7004E"/>
    <w:rsid w:val="00A7150D"/>
    <w:rsid w:val="00A767F5"/>
    <w:rsid w:val="00A850CC"/>
    <w:rsid w:val="00A90345"/>
    <w:rsid w:val="00AA704B"/>
    <w:rsid w:val="00AB4BCB"/>
    <w:rsid w:val="00AE726D"/>
    <w:rsid w:val="00AF7180"/>
    <w:rsid w:val="00AF7BDB"/>
    <w:rsid w:val="00B12026"/>
    <w:rsid w:val="00B20E9C"/>
    <w:rsid w:val="00B21AFD"/>
    <w:rsid w:val="00B42C59"/>
    <w:rsid w:val="00B46B16"/>
    <w:rsid w:val="00B56263"/>
    <w:rsid w:val="00B62F3E"/>
    <w:rsid w:val="00B6653F"/>
    <w:rsid w:val="00B9222D"/>
    <w:rsid w:val="00B96403"/>
    <w:rsid w:val="00BA2835"/>
    <w:rsid w:val="00BA4796"/>
    <w:rsid w:val="00BB4ACD"/>
    <w:rsid w:val="00BB5EF7"/>
    <w:rsid w:val="00BE418D"/>
    <w:rsid w:val="00C20D20"/>
    <w:rsid w:val="00C40360"/>
    <w:rsid w:val="00C46E08"/>
    <w:rsid w:val="00C54479"/>
    <w:rsid w:val="00C635B6"/>
    <w:rsid w:val="00C77123"/>
    <w:rsid w:val="00C870FE"/>
    <w:rsid w:val="00CA5108"/>
    <w:rsid w:val="00CA72B1"/>
    <w:rsid w:val="00CC18D2"/>
    <w:rsid w:val="00CD39EC"/>
    <w:rsid w:val="00CD5187"/>
    <w:rsid w:val="00CD63D4"/>
    <w:rsid w:val="00CE4BCF"/>
    <w:rsid w:val="00CF7525"/>
    <w:rsid w:val="00D12574"/>
    <w:rsid w:val="00D159C3"/>
    <w:rsid w:val="00D163BB"/>
    <w:rsid w:val="00D169AB"/>
    <w:rsid w:val="00D43A4D"/>
    <w:rsid w:val="00D46E64"/>
    <w:rsid w:val="00D60D83"/>
    <w:rsid w:val="00D70549"/>
    <w:rsid w:val="00D7078C"/>
    <w:rsid w:val="00D73F6F"/>
    <w:rsid w:val="00D84439"/>
    <w:rsid w:val="00D93E30"/>
    <w:rsid w:val="00DA618E"/>
    <w:rsid w:val="00DA6C40"/>
    <w:rsid w:val="00DB089A"/>
    <w:rsid w:val="00DB5A4B"/>
    <w:rsid w:val="00DE535A"/>
    <w:rsid w:val="00DE6991"/>
    <w:rsid w:val="00DF146B"/>
    <w:rsid w:val="00DF2458"/>
    <w:rsid w:val="00DF69E1"/>
    <w:rsid w:val="00E11834"/>
    <w:rsid w:val="00E125CC"/>
    <w:rsid w:val="00E2503B"/>
    <w:rsid w:val="00E26FA9"/>
    <w:rsid w:val="00E27FDB"/>
    <w:rsid w:val="00E31508"/>
    <w:rsid w:val="00E36272"/>
    <w:rsid w:val="00E407C9"/>
    <w:rsid w:val="00E43358"/>
    <w:rsid w:val="00E470CE"/>
    <w:rsid w:val="00E55D9C"/>
    <w:rsid w:val="00E64D55"/>
    <w:rsid w:val="00E77CC4"/>
    <w:rsid w:val="00E80045"/>
    <w:rsid w:val="00E80D34"/>
    <w:rsid w:val="00EA3DAE"/>
    <w:rsid w:val="00EA7B30"/>
    <w:rsid w:val="00EB2F54"/>
    <w:rsid w:val="00EC3759"/>
    <w:rsid w:val="00EC4775"/>
    <w:rsid w:val="00ED2058"/>
    <w:rsid w:val="00ED32C0"/>
    <w:rsid w:val="00ED497D"/>
    <w:rsid w:val="00ED5023"/>
    <w:rsid w:val="00EF39AF"/>
    <w:rsid w:val="00EF6CAC"/>
    <w:rsid w:val="00F07409"/>
    <w:rsid w:val="00F126B1"/>
    <w:rsid w:val="00F155C9"/>
    <w:rsid w:val="00F165B5"/>
    <w:rsid w:val="00F177FA"/>
    <w:rsid w:val="00F260E9"/>
    <w:rsid w:val="00F33CE8"/>
    <w:rsid w:val="00F454D3"/>
    <w:rsid w:val="00F52B44"/>
    <w:rsid w:val="00F53020"/>
    <w:rsid w:val="00F55A99"/>
    <w:rsid w:val="00F63C52"/>
    <w:rsid w:val="00F666A3"/>
    <w:rsid w:val="00F736EA"/>
    <w:rsid w:val="00F77585"/>
    <w:rsid w:val="00F77F29"/>
    <w:rsid w:val="00FA1D1F"/>
    <w:rsid w:val="00FB6C24"/>
    <w:rsid w:val="00FD1D39"/>
    <w:rsid w:val="00FD2689"/>
    <w:rsid w:val="00FE0AC7"/>
    <w:rsid w:val="00FE68F3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5F10"/>
  <w15:chartTrackingRefBased/>
  <w15:docId w15:val="{4E63089F-B7AE-430F-B8B2-C9712B4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90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Theme="minorEastAsia" w:hAnsi="Calibri" w:cs="Times New Roman"/>
      <w:kern w:val="0"/>
      <w:szCs w:val="24"/>
      <w:bdr w:val="nil"/>
      <w14:ligatures w14:val="none"/>
    </w:rPr>
  </w:style>
  <w:style w:type="paragraph" w:styleId="Heading1">
    <w:name w:val="heading 1"/>
    <w:basedOn w:val="Normal"/>
    <w:next w:val="Normal"/>
    <w:uiPriority w:val="9"/>
    <w:rsid w:val="009B5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Theme="minorHAnsi" w:eastAsia="Calibri" w:hAnsiTheme="minorHAnsi" w:cstheme="minorHAnsi"/>
      <w:b/>
      <w:bCs/>
      <w:color w:val="84BD00"/>
      <w:sz w:val="32"/>
      <w:szCs w:val="3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B5FD2"/>
    <w:pPr>
      <w:keepNext/>
      <w:pBdr>
        <w:top w:val="single" w:sz="4" w:space="1" w:color="84BD00"/>
        <w:left w:val="single" w:sz="4" w:space="4" w:color="84BD00"/>
        <w:bottom w:val="single" w:sz="4" w:space="1" w:color="84BD00"/>
        <w:right w:val="single" w:sz="4" w:space="4" w:color="84BD00"/>
        <w:between w:val="none" w:sz="0" w:space="0" w:color="auto"/>
        <w:bar w:val="none" w:sz="0" w:color="auto"/>
      </w:pBdr>
      <w:shd w:val="clear" w:color="auto" w:fill="84BD00"/>
      <w:spacing w:before="120"/>
      <w:ind w:left="85"/>
      <w:outlineLvl w:val="1"/>
    </w:pPr>
    <w:rPr>
      <w:rFonts w:ascii="Calibri Light" w:eastAsia="Calibri" w:hAnsi="Calibri Light" w:cs="Calibri Light"/>
      <w:b/>
      <w:b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91F3B"/>
    <w:pPr>
      <w:keepNext/>
      <w:keepLines/>
      <w:spacing w:before="160" w:after="80"/>
      <w:outlineLvl w:val="2"/>
    </w:pPr>
    <w:rPr>
      <w:rFonts w:eastAsiaTheme="majorEastAsia" w:cstheme="majorBidi"/>
      <w:b/>
      <w:color w:val="580F8B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9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24B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FF2"/>
    <w:pPr>
      <w:keepNext/>
      <w:keepLines/>
      <w:spacing w:before="80" w:after="40"/>
      <w:outlineLvl w:val="4"/>
    </w:pPr>
    <w:rPr>
      <w:rFonts w:eastAsiaTheme="majorEastAsia" w:cstheme="majorBidi"/>
      <w:color w:val="C24B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FD2"/>
    <w:rPr>
      <w:rFonts w:ascii="Calibri Light" w:eastAsia="Calibri" w:hAnsi="Calibri Light" w:cs="Calibri Light"/>
      <w:b/>
      <w:bCs/>
      <w:kern w:val="0"/>
      <w:sz w:val="28"/>
      <w:szCs w:val="28"/>
      <w:u w:color="000000"/>
      <w:bdr w:val="nil"/>
      <w:shd w:val="clear" w:color="auto" w:fill="84BD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1F3B"/>
    <w:rPr>
      <w:rFonts w:ascii="Calibri" w:eastAsiaTheme="majorEastAsia" w:hAnsi="Calibri" w:cstheme="majorBidi"/>
      <w:b/>
      <w:color w:val="580F8B"/>
      <w:kern w:val="0"/>
      <w:sz w:val="24"/>
      <w:szCs w:val="28"/>
      <w:bdr w:val="ni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FF2"/>
    <w:rPr>
      <w:rFonts w:eastAsiaTheme="majorEastAsia" w:cstheme="majorBidi"/>
      <w:i/>
      <w:iCs/>
      <w:color w:val="C24B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FF2"/>
    <w:rPr>
      <w:rFonts w:eastAsiaTheme="majorEastAsia" w:cstheme="majorBidi"/>
      <w:color w:val="C24B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FF2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5D3134"/>
    <w:pPr>
      <w:numPr>
        <w:numId w:val="38"/>
      </w:numPr>
      <w:contextualSpacing/>
    </w:pPr>
  </w:style>
  <w:style w:type="paragraph" w:customStyle="1" w:styleId="SCSATitle1">
    <w:name w:val="SCSA Title 1"/>
    <w:basedOn w:val="Normal"/>
    <w:qFormat/>
    <w:rsid w:val="00E26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hAnsiTheme="minorHAnsi" w:cs="Calibri"/>
      <w:b/>
      <w:color w:val="F26A21" w:themeColor="accent1"/>
      <w:sz w:val="40"/>
      <w:szCs w:val="6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D20"/>
    <w:pPr>
      <w:tabs>
        <w:tab w:val="right" w:leader="dot" w:pos="13608"/>
      </w:tabs>
      <w:spacing w:line="240" w:lineRule="auto"/>
      <w:ind w:left="357"/>
    </w:pPr>
    <w:rPr>
      <w:rFonts w:asciiTheme="minorHAnsi" w:hAnsiTheme="minorHAnsi" w:cs="Calibri Light"/>
      <w:bCs/>
      <w:noProof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1CC4"/>
    <w:pPr>
      <w:tabs>
        <w:tab w:val="right" w:leader="dot" w:pos="13608"/>
      </w:tabs>
      <w:spacing w:line="240" w:lineRule="auto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unhideWhenUsed/>
    <w:rsid w:val="00396FF2"/>
    <w:rPr>
      <w:color w:val="580F8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FF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6FF2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96FF2"/>
    <w:pPr>
      <w:spacing w:after="0" w:line="240" w:lineRule="auto"/>
    </w:pPr>
    <w:rPr>
      <w:rFonts w:ascii="Calibri" w:eastAsia="Arial Unicode MS" w:hAnsi="Calibri" w:cs="Times New Roman"/>
      <w:kern w:val="0"/>
      <w:szCs w:val="24"/>
      <w:bdr w:val="nil"/>
      <w:lang w:val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C18D2"/>
    <w:pPr>
      <w:spacing w:line="240" w:lineRule="auto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18D2"/>
    <w:rPr>
      <w:rFonts w:ascii="Calibri" w:eastAsia="Arial Unicode MS" w:hAnsi="Calibri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customStyle="1" w:styleId="SCSAHeading1">
    <w:name w:val="SCSA Heading 1"/>
    <w:basedOn w:val="Normal"/>
    <w:qFormat/>
    <w:rsid w:val="00884181"/>
    <w:pPr>
      <w:outlineLvl w:val="0"/>
    </w:pPr>
    <w:rPr>
      <w:b/>
      <w:color w:val="F5884E" w:themeColor="accent4"/>
      <w:sz w:val="32"/>
    </w:rPr>
  </w:style>
  <w:style w:type="table" w:customStyle="1" w:styleId="SCSATable">
    <w:name w:val="SCSA Table"/>
    <w:basedOn w:val="TableNormal"/>
    <w:uiPriority w:val="99"/>
    <w:rsid w:val="000277F5"/>
    <w:pPr>
      <w:spacing w:after="0" w:line="240" w:lineRule="auto"/>
    </w:pPr>
    <w:rPr>
      <w:sz w:val="20"/>
    </w:rPr>
    <w:tblPr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  <w:insideH w:val="single" w:sz="4" w:space="0" w:color="A6A6A6" w:themeColor="accent3"/>
        <w:insideV w:val="single" w:sz="4" w:space="0" w:color="A6A6A6" w:themeColor="accent3"/>
      </w:tblBorders>
      <w:tblCellMar>
        <w:top w:w="113" w:type="dxa"/>
        <w:bottom w:w="113" w:type="dxa"/>
      </w:tblCellMar>
    </w:tblPr>
    <w:tblStylePr w:type="firstRow">
      <w:rPr>
        <w:b/>
        <w:i w:val="0"/>
        <w:color w:val="580F8B" w:themeColor="accent2"/>
        <w:sz w:val="24"/>
      </w:rPr>
      <w:tblPr/>
      <w:trPr>
        <w:tblHeader/>
      </w:trPr>
    </w:tblStylePr>
  </w:style>
  <w:style w:type="paragraph" w:customStyle="1" w:styleId="SCSAFooter">
    <w:name w:val="SCSA Footer"/>
    <w:basedOn w:val="Normal"/>
    <w:qFormat/>
    <w:rsid w:val="00E470CE"/>
    <w:pPr>
      <w:tabs>
        <w:tab w:val="right" w:pos="13892"/>
      </w:tabs>
    </w:pPr>
    <w:rPr>
      <w:rFonts w:asciiTheme="minorHAnsi" w:hAnsiTheme="minorHAnsi" w:cstheme="min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707B0C"/>
    <w:rPr>
      <w:b/>
      <w:bCs/>
    </w:rPr>
  </w:style>
  <w:style w:type="paragraph" w:customStyle="1" w:styleId="SCSAHeading2">
    <w:name w:val="SCSA Heading 2"/>
    <w:basedOn w:val="Normal"/>
    <w:qFormat/>
    <w:rsid w:val="00CA72B1"/>
    <w:pPr>
      <w:outlineLvl w:val="1"/>
    </w:pPr>
    <w:rPr>
      <w:b/>
      <w:color w:val="595959"/>
      <w:sz w:val="28"/>
    </w:rPr>
  </w:style>
  <w:style w:type="paragraph" w:customStyle="1" w:styleId="SCSAListparagraph">
    <w:name w:val="SCSA List paragraph"/>
    <w:basedOn w:val="ListParagraph"/>
    <w:qFormat/>
    <w:rsid w:val="000C5E91"/>
    <w:pPr>
      <w:numPr>
        <w:numId w:val="39"/>
      </w:numPr>
    </w:pPr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CD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9EC"/>
    <w:rPr>
      <w:rFonts w:ascii="Calibri" w:eastAsiaTheme="minorEastAsia" w:hAnsi="Calibri" w:cs="Times New Roman"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athematics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26A21"/>
      </a:accent1>
      <a:accent2>
        <a:srgbClr val="580F8B"/>
      </a:accent2>
      <a:accent3>
        <a:srgbClr val="A6A6A6"/>
      </a:accent3>
      <a:accent4>
        <a:srgbClr val="F5884E"/>
      </a:accent4>
      <a:accent5>
        <a:srgbClr val="FFFFFF"/>
      </a:accent5>
      <a:accent6>
        <a:srgbClr val="FFFFFF"/>
      </a:accent6>
      <a:hlink>
        <a:srgbClr val="46328C"/>
      </a:hlink>
      <a:folHlink>
        <a:srgbClr val="514F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CB2F-D30A-4475-B7BA-85DEE57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Alexander</dc:creator>
  <cp:keywords/>
  <dc:description/>
  <cp:lastModifiedBy>Elyse Alexander</cp:lastModifiedBy>
  <cp:revision>94</cp:revision>
  <cp:lastPrinted>2025-01-30T07:43:00Z</cp:lastPrinted>
  <dcterms:created xsi:type="dcterms:W3CDTF">2024-08-05T05:23:00Z</dcterms:created>
  <dcterms:modified xsi:type="dcterms:W3CDTF">2025-01-30T07:43:00Z</dcterms:modified>
</cp:coreProperties>
</file>